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92EB" w14:textId="0F29DF35" w:rsidR="000474F1" w:rsidRDefault="719E3EE7" w:rsidP="165D4B96">
      <w:pPr>
        <w:pStyle w:val="Heading1"/>
        <w:spacing w:before="322" w:after="322"/>
      </w:pPr>
      <w:r w:rsidRPr="5D88CF46">
        <w:rPr>
          <w:rFonts w:ascii="Aptos" w:eastAsia="Aptos" w:hAnsi="Aptos" w:cs="Aptos"/>
          <w:b/>
          <w:bCs/>
          <w:sz w:val="48"/>
          <w:szCs w:val="48"/>
        </w:rPr>
        <w:t xml:space="preserve">Diamond 2 </w:t>
      </w:r>
      <w:r w:rsidR="4BE0060A" w:rsidRPr="5D88CF46">
        <w:rPr>
          <w:rFonts w:ascii="Aptos" w:eastAsia="Aptos" w:hAnsi="Aptos" w:cs="Aptos"/>
          <w:b/>
          <w:bCs/>
          <w:sz w:val="48"/>
          <w:szCs w:val="48"/>
        </w:rPr>
        <w:t xml:space="preserve">XML Upload - AWS Bucket </w:t>
      </w:r>
      <w:r w:rsidR="4AF56A5F" w:rsidRPr="5D88CF46">
        <w:rPr>
          <w:rFonts w:ascii="Aptos" w:eastAsia="Aptos" w:hAnsi="Aptos" w:cs="Aptos"/>
          <w:b/>
          <w:bCs/>
          <w:sz w:val="48"/>
          <w:szCs w:val="48"/>
        </w:rPr>
        <w:t>Authentication</w:t>
      </w:r>
      <w:r w:rsidR="4BE0060A" w:rsidRPr="5D88CF46">
        <w:rPr>
          <w:rFonts w:ascii="Aptos" w:eastAsia="Aptos" w:hAnsi="Aptos" w:cs="Aptos"/>
          <w:b/>
          <w:bCs/>
          <w:sz w:val="48"/>
          <w:szCs w:val="48"/>
        </w:rPr>
        <w:t xml:space="preserve"> Approach</w:t>
      </w:r>
    </w:p>
    <w:p w14:paraId="2D7E03FB" w14:textId="7B38764F" w:rsidR="000474F1" w:rsidRDefault="4BE0060A" w:rsidP="165D4B96">
      <w:pPr>
        <w:pStyle w:val="Heading2"/>
      </w:pPr>
      <w:r w:rsidRPr="5D88CF46">
        <w:rPr>
          <w:rFonts w:ascii="Aptos" w:eastAsia="Aptos" w:hAnsi="Aptos" w:cs="Aptos"/>
        </w:rPr>
        <w:t>Overview</w:t>
      </w:r>
    </w:p>
    <w:p w14:paraId="0CA1087E" w14:textId="2615C6DB" w:rsidR="000474F1" w:rsidRDefault="3494B6A9" w:rsidP="660F4F8F">
      <w:pPr>
        <w:spacing w:before="240" w:after="240"/>
        <w:rPr>
          <w:rFonts w:ascii="Aptos" w:eastAsia="Aptos" w:hAnsi="Aptos" w:cs="Aptos"/>
        </w:rPr>
      </w:pPr>
      <w:r w:rsidRPr="660F4F8F">
        <w:rPr>
          <w:rFonts w:ascii="Aptos" w:eastAsia="Aptos" w:hAnsi="Aptos" w:cs="Aptos"/>
        </w:rPr>
        <w:t>Diamond 2 will use AWS's recommended Cross-Account IAM Role Assumption method for secure file uploads. This is combined with a dedicated S3 bucket for each broadcaster. This document sets out how broadcasters will gain access to</w:t>
      </w:r>
      <w:r w:rsidR="5872A582" w:rsidRPr="660F4F8F">
        <w:rPr>
          <w:rFonts w:ascii="Aptos" w:eastAsia="Aptos" w:hAnsi="Aptos" w:cs="Aptos"/>
        </w:rPr>
        <w:t xml:space="preserve"> their Diamond 2 XML upload bucket</w:t>
      </w:r>
      <w:r w:rsidR="33007988" w:rsidRPr="660F4F8F">
        <w:rPr>
          <w:rFonts w:ascii="Aptos" w:eastAsia="Aptos" w:hAnsi="Aptos" w:cs="Aptos"/>
        </w:rPr>
        <w:t>. Diamond 2 will run on the platform provided by The Everyone Project – abbreviated as TEP below.</w:t>
      </w:r>
    </w:p>
    <w:p w14:paraId="526E1D26" w14:textId="0DB1EBC3" w:rsidR="000474F1" w:rsidRDefault="4BE0060A" w:rsidP="165D4B96">
      <w:pPr>
        <w:pStyle w:val="Heading2"/>
      </w:pPr>
      <w:r w:rsidRPr="5D88CF46">
        <w:rPr>
          <w:rFonts w:ascii="Aptos" w:eastAsia="Aptos" w:hAnsi="Aptos" w:cs="Aptos"/>
        </w:rPr>
        <w:t>What You Need to Provide TEP</w:t>
      </w:r>
    </w:p>
    <w:p w14:paraId="6A88AEA9" w14:textId="4484182A" w:rsidR="000474F1" w:rsidRDefault="3494B6A9" w:rsidP="165D4B96">
      <w:pPr>
        <w:pStyle w:val="ListParagraph"/>
        <w:numPr>
          <w:ilvl w:val="0"/>
          <w:numId w:val="2"/>
        </w:numPr>
        <w:spacing w:after="0"/>
        <w:rPr>
          <w:rFonts w:ascii="Aptos" w:eastAsia="Aptos" w:hAnsi="Aptos" w:cs="Aptos"/>
        </w:rPr>
      </w:pPr>
      <w:r w:rsidRPr="165D4B96">
        <w:rPr>
          <w:rFonts w:ascii="Aptos" w:eastAsia="Aptos" w:hAnsi="Aptos" w:cs="Aptos"/>
          <w:b/>
          <w:bCs/>
        </w:rPr>
        <w:t>Your AWS Account ID</w:t>
      </w:r>
      <w:r w:rsidRPr="165D4B96">
        <w:rPr>
          <w:rFonts w:ascii="Aptos" w:eastAsia="Aptos" w:hAnsi="Aptos" w:cs="Aptos"/>
        </w:rPr>
        <w:t xml:space="preserve"> (12-digit number)</w:t>
      </w:r>
    </w:p>
    <w:p w14:paraId="6AE49860" w14:textId="27E30570" w:rsidR="000474F1" w:rsidRDefault="4BE0060A" w:rsidP="165D4B96">
      <w:pPr>
        <w:pStyle w:val="Heading2"/>
      </w:pPr>
      <w:r w:rsidRPr="5D88CF46">
        <w:rPr>
          <w:rFonts w:ascii="Aptos" w:eastAsia="Aptos" w:hAnsi="Aptos" w:cs="Aptos"/>
        </w:rPr>
        <w:t>What TEP Will Provide You</w:t>
      </w:r>
    </w:p>
    <w:p w14:paraId="1C9A5AC2" w14:textId="11E596DC" w:rsidR="000474F1" w:rsidRDefault="3494B6A9" w:rsidP="165D4B96">
      <w:pPr>
        <w:spacing w:before="240" w:after="240"/>
      </w:pPr>
      <w:r w:rsidRPr="165D4B96">
        <w:rPr>
          <w:rFonts w:ascii="Aptos" w:eastAsia="Aptos" w:hAnsi="Aptos" w:cs="Aptos"/>
        </w:rPr>
        <w:t>When TEP sets up your access, you'll receive the following details:</w:t>
      </w:r>
    </w:p>
    <w:tbl>
      <w:tblPr>
        <w:tblW w:w="90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350"/>
        <w:gridCol w:w="1712"/>
        <w:gridCol w:w="5953"/>
      </w:tblGrid>
      <w:tr w:rsidR="165D4B96" w14:paraId="0039594C" w14:textId="77777777" w:rsidTr="660F4F8F">
        <w:trPr>
          <w:trHeight w:val="300"/>
        </w:trPr>
        <w:tc>
          <w:tcPr>
            <w:tcW w:w="1350" w:type="dxa"/>
            <w:vAlign w:val="center"/>
          </w:tcPr>
          <w:p w14:paraId="4DA6619B" w14:textId="372214A9" w:rsidR="165D4B96" w:rsidRDefault="165D4B96" w:rsidP="165D4B96">
            <w:pPr>
              <w:spacing w:after="0"/>
              <w:jc w:val="center"/>
            </w:pPr>
            <w:r w:rsidRPr="165D4B96">
              <w:rPr>
                <w:b/>
                <w:bCs/>
              </w:rPr>
              <w:t>Item</w:t>
            </w:r>
          </w:p>
        </w:tc>
        <w:tc>
          <w:tcPr>
            <w:tcW w:w="1712" w:type="dxa"/>
            <w:vAlign w:val="center"/>
          </w:tcPr>
          <w:p w14:paraId="34856B87" w14:textId="71DCAFCE" w:rsidR="165D4B96" w:rsidRDefault="165D4B96" w:rsidP="165D4B96">
            <w:pPr>
              <w:spacing w:after="0"/>
              <w:jc w:val="center"/>
            </w:pPr>
            <w:r w:rsidRPr="165D4B96">
              <w:rPr>
                <w:b/>
                <w:bCs/>
              </w:rPr>
              <w:t>Description</w:t>
            </w:r>
          </w:p>
        </w:tc>
        <w:tc>
          <w:tcPr>
            <w:tcW w:w="5953" w:type="dxa"/>
            <w:vAlign w:val="center"/>
          </w:tcPr>
          <w:p w14:paraId="7C28A1B1" w14:textId="525F5DB7" w:rsidR="165D4B96" w:rsidRDefault="165D4B96" w:rsidP="165D4B96">
            <w:pPr>
              <w:spacing w:after="0"/>
              <w:jc w:val="center"/>
            </w:pPr>
            <w:r w:rsidRPr="165D4B96">
              <w:rPr>
                <w:b/>
                <w:bCs/>
              </w:rPr>
              <w:t>Example</w:t>
            </w:r>
          </w:p>
        </w:tc>
      </w:tr>
      <w:tr w:rsidR="165D4B96" w14:paraId="08B239CC" w14:textId="77777777" w:rsidTr="660F4F8F">
        <w:trPr>
          <w:trHeight w:val="300"/>
        </w:trPr>
        <w:tc>
          <w:tcPr>
            <w:tcW w:w="1350" w:type="dxa"/>
            <w:vAlign w:val="center"/>
          </w:tcPr>
          <w:p w14:paraId="4610C99D" w14:textId="0F71D3ED" w:rsidR="165D4B96" w:rsidRDefault="165D4B96" w:rsidP="165D4B96">
            <w:pPr>
              <w:spacing w:after="0"/>
            </w:pPr>
            <w:r w:rsidRPr="165D4B96">
              <w:rPr>
                <w:b/>
                <w:bCs/>
              </w:rPr>
              <w:t>Role ARN</w:t>
            </w:r>
          </w:p>
        </w:tc>
        <w:tc>
          <w:tcPr>
            <w:tcW w:w="1712" w:type="dxa"/>
            <w:vAlign w:val="center"/>
          </w:tcPr>
          <w:p w14:paraId="4E5A6B17" w14:textId="5BB68180" w:rsidR="165D4B96" w:rsidRDefault="165D4B96" w:rsidP="165D4B96">
            <w:pPr>
              <w:spacing w:after="0"/>
            </w:pPr>
            <w:r>
              <w:t>The IAM role you'll assume</w:t>
            </w:r>
          </w:p>
        </w:tc>
        <w:tc>
          <w:tcPr>
            <w:tcW w:w="5953" w:type="dxa"/>
            <w:vAlign w:val="center"/>
          </w:tcPr>
          <w:p w14:paraId="39FE8367" w14:textId="167DA7AB" w:rsidR="165D4B96" w:rsidRDefault="165D4B96" w:rsidP="165D4B96">
            <w:pPr>
              <w:spacing w:after="0"/>
            </w:pPr>
            <w:r>
              <w:t>arn:aws:iam::060011828759:role/tep-xml-ingestion-{broadcaster}-upload</w:t>
            </w:r>
          </w:p>
        </w:tc>
      </w:tr>
      <w:tr w:rsidR="165D4B96" w14:paraId="017CEDEA" w14:textId="77777777" w:rsidTr="660F4F8F">
        <w:trPr>
          <w:trHeight w:val="300"/>
        </w:trPr>
        <w:tc>
          <w:tcPr>
            <w:tcW w:w="1350" w:type="dxa"/>
            <w:vAlign w:val="center"/>
          </w:tcPr>
          <w:p w14:paraId="5B1595BC" w14:textId="106870B6" w:rsidR="165D4B96" w:rsidRDefault="165D4B96" w:rsidP="165D4B96">
            <w:pPr>
              <w:spacing w:after="0"/>
            </w:pPr>
            <w:r w:rsidRPr="165D4B96">
              <w:rPr>
                <w:b/>
                <w:bCs/>
              </w:rPr>
              <w:t>External ID</w:t>
            </w:r>
          </w:p>
        </w:tc>
        <w:tc>
          <w:tcPr>
            <w:tcW w:w="1712" w:type="dxa"/>
            <w:vAlign w:val="center"/>
          </w:tcPr>
          <w:p w14:paraId="3B959085" w14:textId="4606B2BD" w:rsidR="165D4B96" w:rsidRDefault="165D4B96" w:rsidP="165D4B96">
            <w:pPr>
              <w:spacing w:after="0"/>
            </w:pPr>
            <w:r>
              <w:t>Security token for role assumption</w:t>
            </w:r>
          </w:p>
        </w:tc>
        <w:tc>
          <w:tcPr>
            <w:tcW w:w="5953" w:type="dxa"/>
            <w:vAlign w:val="center"/>
          </w:tcPr>
          <w:p w14:paraId="440D8349" w14:textId="075AEB82" w:rsidR="165D4B96" w:rsidRDefault="165D4B96" w:rsidP="165D4B96">
            <w:pPr>
              <w:spacing w:after="0"/>
            </w:pPr>
            <w:r>
              <w:t>tep-xml-upload-{broadcaster}</w:t>
            </w:r>
          </w:p>
        </w:tc>
      </w:tr>
      <w:tr w:rsidR="165D4B96" w14:paraId="78539EFF" w14:textId="77777777" w:rsidTr="660F4F8F">
        <w:trPr>
          <w:trHeight w:val="300"/>
        </w:trPr>
        <w:tc>
          <w:tcPr>
            <w:tcW w:w="1350" w:type="dxa"/>
            <w:vAlign w:val="center"/>
          </w:tcPr>
          <w:p w14:paraId="246C7538" w14:textId="220C2FCD" w:rsidR="165D4B96" w:rsidRDefault="165D4B96" w:rsidP="165D4B96">
            <w:pPr>
              <w:spacing w:after="0"/>
            </w:pPr>
            <w:r w:rsidRPr="165D4B96">
              <w:rPr>
                <w:b/>
                <w:bCs/>
              </w:rPr>
              <w:t>Bucket Name</w:t>
            </w:r>
          </w:p>
        </w:tc>
        <w:tc>
          <w:tcPr>
            <w:tcW w:w="1712" w:type="dxa"/>
            <w:vAlign w:val="center"/>
          </w:tcPr>
          <w:p w14:paraId="3E9B9D16" w14:textId="06726439" w:rsidR="165D4B96" w:rsidRDefault="165D4B96" w:rsidP="165D4B96">
            <w:pPr>
              <w:spacing w:after="0"/>
            </w:pPr>
            <w:r>
              <w:t>Your dedicated S3 bucket</w:t>
            </w:r>
          </w:p>
        </w:tc>
        <w:tc>
          <w:tcPr>
            <w:tcW w:w="5953" w:type="dxa"/>
            <w:vAlign w:val="center"/>
          </w:tcPr>
          <w:p w14:paraId="0A8B2EFB" w14:textId="03EA0479" w:rsidR="165D4B96" w:rsidRDefault="165D4B96" w:rsidP="165D4B96">
            <w:pPr>
              <w:spacing w:after="0"/>
            </w:pPr>
            <w:r>
              <w:t>tep-xml-ingestion-staging-{broadcaster}</w:t>
            </w:r>
          </w:p>
        </w:tc>
      </w:tr>
      <w:tr w:rsidR="165D4B96" w14:paraId="5A2CD247" w14:textId="77777777" w:rsidTr="660F4F8F">
        <w:trPr>
          <w:trHeight w:val="300"/>
        </w:trPr>
        <w:tc>
          <w:tcPr>
            <w:tcW w:w="1350" w:type="dxa"/>
            <w:vAlign w:val="center"/>
          </w:tcPr>
          <w:p w14:paraId="4AF66D28" w14:textId="7EE61469" w:rsidR="165D4B96" w:rsidRDefault="165D4B96" w:rsidP="165D4B96">
            <w:pPr>
              <w:spacing w:after="0"/>
            </w:pPr>
            <w:r w:rsidRPr="165D4B96">
              <w:rPr>
                <w:b/>
                <w:bCs/>
              </w:rPr>
              <w:t>Upload Path</w:t>
            </w:r>
          </w:p>
        </w:tc>
        <w:tc>
          <w:tcPr>
            <w:tcW w:w="1712" w:type="dxa"/>
            <w:vAlign w:val="center"/>
          </w:tcPr>
          <w:p w14:paraId="72BB63B1" w14:textId="2DE2AB54" w:rsidR="165D4B96" w:rsidRDefault="165D4B96" w:rsidP="165D4B96">
            <w:pPr>
              <w:spacing w:after="0"/>
            </w:pPr>
            <w:r>
              <w:t>Where to place files</w:t>
            </w:r>
          </w:p>
        </w:tc>
        <w:tc>
          <w:tcPr>
            <w:tcW w:w="5953" w:type="dxa"/>
            <w:vAlign w:val="center"/>
          </w:tcPr>
          <w:p w14:paraId="0B38A3A6" w14:textId="46B6460A" w:rsidR="165D4B96" w:rsidRDefault="165D4B96" w:rsidP="165D4B96">
            <w:pPr>
              <w:spacing w:after="0"/>
            </w:pPr>
            <w:r>
              <w:t>incoming/</w:t>
            </w:r>
          </w:p>
        </w:tc>
      </w:tr>
      <w:tr w:rsidR="165D4B96" w14:paraId="6A661359" w14:textId="77777777" w:rsidTr="660F4F8F">
        <w:trPr>
          <w:trHeight w:val="300"/>
        </w:trPr>
        <w:tc>
          <w:tcPr>
            <w:tcW w:w="1350" w:type="dxa"/>
            <w:vAlign w:val="center"/>
          </w:tcPr>
          <w:p w14:paraId="6A0114D4" w14:textId="4188C86F" w:rsidR="165D4B96" w:rsidRDefault="165D4B96" w:rsidP="165D4B96">
            <w:pPr>
              <w:spacing w:after="0"/>
            </w:pPr>
            <w:r w:rsidRPr="165D4B96">
              <w:rPr>
                <w:b/>
                <w:bCs/>
              </w:rPr>
              <w:t>Region</w:t>
            </w:r>
          </w:p>
        </w:tc>
        <w:tc>
          <w:tcPr>
            <w:tcW w:w="1712" w:type="dxa"/>
            <w:vAlign w:val="center"/>
          </w:tcPr>
          <w:p w14:paraId="21E9719B" w14:textId="2ADCB377" w:rsidR="165D4B96" w:rsidRDefault="165D4B96" w:rsidP="165D4B96">
            <w:pPr>
              <w:spacing w:after="0"/>
            </w:pPr>
            <w:r>
              <w:t>AWS region</w:t>
            </w:r>
          </w:p>
        </w:tc>
        <w:tc>
          <w:tcPr>
            <w:tcW w:w="5953" w:type="dxa"/>
            <w:vAlign w:val="center"/>
          </w:tcPr>
          <w:p w14:paraId="20AEEB6F" w14:textId="6DB9F105" w:rsidR="165D4B96" w:rsidRDefault="165D4B96" w:rsidP="165D4B96">
            <w:pPr>
              <w:spacing w:after="0"/>
            </w:pPr>
            <w:r>
              <w:t>eu-west-2 (London)</w:t>
            </w:r>
          </w:p>
        </w:tc>
      </w:tr>
      <w:tr w:rsidR="165D4B96" w14:paraId="0F554CFE" w14:textId="77777777" w:rsidTr="660F4F8F">
        <w:trPr>
          <w:trHeight w:val="300"/>
        </w:trPr>
        <w:tc>
          <w:tcPr>
            <w:tcW w:w="1350" w:type="dxa"/>
            <w:vAlign w:val="center"/>
          </w:tcPr>
          <w:p w14:paraId="0B5D1574" w14:textId="0C129869" w:rsidR="165D4B96" w:rsidRDefault="165D4B96" w:rsidP="165D4B96">
            <w:pPr>
              <w:spacing w:after="0"/>
            </w:pPr>
            <w:r w:rsidRPr="165D4B96">
              <w:rPr>
                <w:b/>
                <w:bCs/>
              </w:rPr>
              <w:t>SNS Topic ARN</w:t>
            </w:r>
          </w:p>
        </w:tc>
        <w:tc>
          <w:tcPr>
            <w:tcW w:w="1712" w:type="dxa"/>
            <w:vAlign w:val="center"/>
          </w:tcPr>
          <w:p w14:paraId="690E79BA" w14:textId="403837F9" w:rsidR="165D4B96" w:rsidRDefault="165D4B96" w:rsidP="165D4B96">
            <w:pPr>
              <w:spacing w:after="0"/>
            </w:pPr>
            <w:r>
              <w:t>For processing notifications (optional)</w:t>
            </w:r>
          </w:p>
        </w:tc>
        <w:tc>
          <w:tcPr>
            <w:tcW w:w="5953" w:type="dxa"/>
            <w:vAlign w:val="center"/>
          </w:tcPr>
          <w:p w14:paraId="005FEA32" w14:textId="37287011" w:rsidR="165D4B96" w:rsidRDefault="165D4B96" w:rsidP="165D4B96">
            <w:pPr>
              <w:spacing w:after="0"/>
            </w:pPr>
            <w:r>
              <w:t>arn:aws:sns:eu-west-2:060011828759:tep-xml-ingestion-staging-{broadcaster}-notifications</w:t>
            </w:r>
          </w:p>
        </w:tc>
      </w:tr>
    </w:tbl>
    <w:p w14:paraId="23FACD08" w14:textId="3389761C" w:rsidR="000474F1" w:rsidRDefault="3494B6A9" w:rsidP="165D4B96">
      <w:pPr>
        <w:spacing w:before="240" w:after="240"/>
      </w:pPr>
      <w:r w:rsidRPr="165D4B96">
        <w:rPr>
          <w:rFonts w:ascii="Aptos" w:eastAsia="Aptos" w:hAnsi="Aptos" w:cs="Aptos"/>
          <w:b/>
          <w:bCs/>
        </w:rPr>
        <w:t>Note:</w:t>
      </w:r>
      <w:r w:rsidRPr="165D4B96">
        <w:rPr>
          <w:rFonts w:ascii="Aptos" w:eastAsia="Aptos" w:hAnsi="Aptos" w:cs="Aptos"/>
        </w:rPr>
        <w:t xml:space="preserve"> The External ID is a required security feature to prevent the </w:t>
      </w:r>
      <w:hyperlink r:id="rId8">
        <w:r w:rsidRPr="165D4B96">
          <w:rPr>
            <w:rStyle w:val="Hyperlink"/>
            <w:rFonts w:ascii="Aptos" w:eastAsia="Aptos" w:hAnsi="Aptos" w:cs="Aptos"/>
          </w:rPr>
          <w:t>"confused deputy problem"</w:t>
        </w:r>
      </w:hyperlink>
      <w:r w:rsidRPr="165D4B96">
        <w:rPr>
          <w:rFonts w:ascii="Aptos" w:eastAsia="Aptos" w:hAnsi="Aptos" w:cs="Aptos"/>
        </w:rPr>
        <w:t>. You must provide this External ID when assuming the role.</w:t>
      </w:r>
    </w:p>
    <w:p w14:paraId="5448F25E" w14:textId="2C3A73A3" w:rsidR="000474F1" w:rsidRDefault="4BE0060A" w:rsidP="165D4B96">
      <w:pPr>
        <w:pStyle w:val="Heading2"/>
      </w:pPr>
      <w:r w:rsidRPr="5D88CF46">
        <w:rPr>
          <w:rFonts w:ascii="Aptos" w:eastAsia="Aptos" w:hAnsi="Aptos" w:cs="Aptos"/>
        </w:rPr>
        <w:t>How to Upload Files</w:t>
      </w:r>
    </w:p>
    <w:p w14:paraId="0DC77A91" w14:textId="2CB32978" w:rsidR="000474F1" w:rsidRDefault="4BE0060A" w:rsidP="165D4B96">
      <w:pPr>
        <w:pStyle w:val="Heading3"/>
      </w:pPr>
      <w:r w:rsidRPr="5D88CF46">
        <w:rPr>
          <w:rFonts w:ascii="Aptos" w:eastAsia="Aptos" w:hAnsi="Aptos" w:cs="Aptos"/>
        </w:rPr>
        <w:t>For Production Systems (Recommended)</w:t>
      </w:r>
    </w:p>
    <w:p w14:paraId="5763BE75" w14:textId="41735F63" w:rsidR="000474F1" w:rsidRDefault="3494B6A9" w:rsidP="165D4B96">
      <w:pPr>
        <w:spacing w:before="240" w:after="240"/>
      </w:pPr>
      <w:r w:rsidRPr="165D4B96">
        <w:rPr>
          <w:rFonts w:ascii="Aptos" w:eastAsia="Aptos" w:hAnsi="Aptos" w:cs="Aptos"/>
        </w:rPr>
        <w:t>If your upload process runs on an AWS service (EC2, ECS, Lambda, etc.), you can attach an IAM role to that service which has permission to assume TEP's role. This means your application can assume the role automatically without needing to manually export credentials - the AWS SDK handles it all for you.</w:t>
      </w:r>
    </w:p>
    <w:p w14:paraId="38FDDA5C" w14:textId="39D8D776" w:rsidR="000474F1" w:rsidRDefault="4BE0060A" w:rsidP="165D4B96">
      <w:pPr>
        <w:pStyle w:val="Heading3"/>
      </w:pPr>
      <w:r w:rsidRPr="5D88CF46">
        <w:rPr>
          <w:rFonts w:ascii="Aptos" w:eastAsia="Aptos" w:hAnsi="Aptos" w:cs="Aptos"/>
        </w:rPr>
        <w:t>For Testing/Development</w:t>
      </w:r>
    </w:p>
    <w:p w14:paraId="63D9E95F" w14:textId="2F21BA42" w:rsidR="000474F1" w:rsidRDefault="3494B6A9" w:rsidP="165D4B96">
      <w:pPr>
        <w:spacing w:before="240" w:after="240"/>
      </w:pPr>
      <w:r w:rsidRPr="165D4B96">
        <w:rPr>
          <w:rFonts w:ascii="Aptos" w:eastAsia="Aptos" w:hAnsi="Aptos" w:cs="Aptos"/>
        </w:rPr>
        <w:t>For testing or one-off uploads, you can manually assume the role from the command line:</w:t>
      </w:r>
    </w:p>
    <w:p w14:paraId="7B01365E" w14:textId="0DDA4BF1" w:rsidR="000474F1" w:rsidRDefault="3494B6A9" w:rsidP="165D4B96">
      <w:pPr>
        <w:pStyle w:val="Heading4"/>
        <w:spacing w:before="319" w:after="319"/>
      </w:pPr>
      <w:r w:rsidRPr="165D4B96">
        <w:rPr>
          <w:rFonts w:ascii="Aptos" w:eastAsia="Aptos" w:hAnsi="Aptos" w:cs="Aptos"/>
          <w:b/>
          <w:bCs/>
        </w:rPr>
        <w:t>Step 1: Assume the Role</w:t>
      </w:r>
    </w:p>
    <w:p w14:paraId="3C5D0F33" w14:textId="4B3144B0" w:rsidR="000474F1" w:rsidRDefault="3494B6A9" w:rsidP="660F4F8F">
      <w:pPr>
        <w:rPr>
          <w:rFonts w:ascii="Aptos" w:eastAsia="Aptos" w:hAnsi="Aptos" w:cs="Aptos"/>
        </w:rPr>
      </w:pPr>
      <w:r w:rsidRPr="660F4F8F">
        <w:rPr>
          <w:rStyle w:val="HTMLCode"/>
        </w:rPr>
        <w:t>aws sts assume-role \</w:t>
      </w:r>
      <w:r w:rsidR="00CA4C25">
        <w:br/>
      </w:r>
      <w:r w:rsidRPr="660F4F8F">
        <w:rPr>
          <w:rStyle w:val="HTMLCode"/>
        </w:rPr>
        <w:t xml:space="preserve">  --role-arn arn:aws:iam::060011828759:role/tep-xml-ingestion-{broadcaster}-upload \</w:t>
      </w:r>
      <w:r w:rsidR="00CA4C25">
        <w:br/>
      </w:r>
      <w:r w:rsidRPr="660F4F8F">
        <w:rPr>
          <w:rStyle w:val="HTMLCode"/>
        </w:rPr>
        <w:t xml:space="preserve">  --role-session-name xml-upload-session \</w:t>
      </w:r>
      <w:r w:rsidR="00CA4C25">
        <w:br/>
      </w:r>
      <w:r w:rsidRPr="660F4F8F">
        <w:rPr>
          <w:rStyle w:val="HTMLCode"/>
        </w:rPr>
        <w:t xml:space="preserve">  --external-id tep-xml-upload-{broadcaster}</w:t>
      </w:r>
      <w:r w:rsidRPr="660F4F8F">
        <w:rPr>
          <w:rFonts w:ascii="Aptos" w:eastAsia="Aptos" w:hAnsi="Aptos" w:cs="Aptos"/>
        </w:rPr>
        <w:t xml:space="preserve"> </w:t>
      </w:r>
    </w:p>
    <w:p w14:paraId="6B632651" w14:textId="0D895776" w:rsidR="000474F1" w:rsidRDefault="3494B6A9" w:rsidP="165D4B96">
      <w:pPr>
        <w:spacing w:before="240" w:after="240"/>
      </w:pPr>
      <w:r w:rsidRPr="165D4B96">
        <w:rPr>
          <w:rFonts w:ascii="Aptos" w:eastAsia="Aptos" w:hAnsi="Aptos" w:cs="Aptos"/>
        </w:rPr>
        <w:t>This returns a JSON response containing temporary credentials.</w:t>
      </w:r>
    </w:p>
    <w:p w14:paraId="6908FA62" w14:textId="6BD0F367" w:rsidR="000474F1" w:rsidRDefault="3494B6A9" w:rsidP="165D4B96">
      <w:pPr>
        <w:pStyle w:val="Heading4"/>
        <w:spacing w:before="319" w:after="319"/>
      </w:pPr>
      <w:r w:rsidRPr="165D4B96">
        <w:rPr>
          <w:rFonts w:ascii="Aptos" w:eastAsia="Aptos" w:hAnsi="Aptos" w:cs="Aptos"/>
          <w:b/>
          <w:bCs/>
        </w:rPr>
        <w:t>Step 2: Export the Temporary Credentials</w:t>
      </w:r>
    </w:p>
    <w:p w14:paraId="14A85E62" w14:textId="618740D1" w:rsidR="000474F1" w:rsidRDefault="3494B6A9" w:rsidP="165D4B96">
      <w:pPr>
        <w:spacing w:before="240" w:after="240"/>
      </w:pPr>
      <w:r w:rsidRPr="165D4B96">
        <w:rPr>
          <w:rFonts w:ascii="Aptos" w:eastAsia="Aptos" w:hAnsi="Aptos" w:cs="Aptos"/>
        </w:rPr>
        <w:t>Parse the JSON response and export the credentials using jq:</w:t>
      </w:r>
    </w:p>
    <w:p w14:paraId="4600A25B" w14:textId="0614B524" w:rsidR="000474F1" w:rsidRDefault="3494B6A9" w:rsidP="660F4F8F">
      <w:pPr>
        <w:rPr>
          <w:rFonts w:ascii="Aptos" w:eastAsia="Aptos" w:hAnsi="Aptos" w:cs="Aptos"/>
        </w:rPr>
      </w:pPr>
      <w:r w:rsidRPr="660F4F8F">
        <w:rPr>
          <w:rStyle w:val="HTMLCode"/>
        </w:rPr>
        <w:t># Capture the credentials in a variable</w:t>
      </w:r>
      <w:r w:rsidR="00CA4C25">
        <w:br/>
      </w:r>
      <w:r w:rsidRPr="660F4F8F">
        <w:rPr>
          <w:rStyle w:val="HTMLCode"/>
        </w:rPr>
        <w:t>CREDENTIALS=$(aws sts assume-role \</w:t>
      </w:r>
      <w:r w:rsidR="00CA4C25">
        <w:br/>
      </w:r>
      <w:r w:rsidRPr="660F4F8F">
        <w:rPr>
          <w:rStyle w:val="HTMLCode"/>
        </w:rPr>
        <w:t xml:space="preserve">  --role-arn arn:aws:iam::060011828759:role/tep-xml-ingestion-{broadcaster}-upload \</w:t>
      </w:r>
      <w:r w:rsidR="00CA4C25">
        <w:br/>
      </w:r>
      <w:r w:rsidRPr="660F4F8F">
        <w:rPr>
          <w:rStyle w:val="HTMLCode"/>
        </w:rPr>
        <w:t xml:space="preserve">  --role-session-name xml-upload-session \</w:t>
      </w:r>
      <w:r w:rsidR="00CA4C25">
        <w:br/>
      </w:r>
      <w:r w:rsidRPr="660F4F8F">
        <w:rPr>
          <w:rStyle w:val="HTMLCode"/>
        </w:rPr>
        <w:t xml:space="preserve">  --external-id tep-xml-upload-{broadcaster})</w:t>
      </w:r>
      <w:r w:rsidR="00CA4C25">
        <w:br/>
      </w:r>
      <w:r w:rsidR="00CA4C25">
        <w:br/>
      </w:r>
      <w:r w:rsidRPr="660F4F8F">
        <w:rPr>
          <w:rStyle w:val="HTMLCode"/>
        </w:rPr>
        <w:t># Extract and export the credentials</w:t>
      </w:r>
      <w:r w:rsidR="00CA4C25">
        <w:br/>
      </w:r>
      <w:r w:rsidRPr="660F4F8F">
        <w:rPr>
          <w:rStyle w:val="HTMLCode"/>
        </w:rPr>
        <w:t>export AWS_ACCESS_KEY_ID=$(echo $CREDENTIALS | jq -r '.Credentials.AccessKeyId')</w:t>
      </w:r>
      <w:r w:rsidR="00CA4C25">
        <w:br/>
      </w:r>
      <w:r w:rsidRPr="660F4F8F">
        <w:rPr>
          <w:rStyle w:val="HTMLCode"/>
        </w:rPr>
        <w:t>export AWS_SECRET_ACCESS_KEY=$(echo $CREDENTIALS | jq -r '.Credentials.SecretAccessKey')</w:t>
      </w:r>
      <w:r w:rsidR="00CA4C25">
        <w:br/>
      </w:r>
      <w:r w:rsidRPr="660F4F8F">
        <w:rPr>
          <w:rStyle w:val="HTMLCode"/>
        </w:rPr>
        <w:t>export AWS_SESSION_TOKEN=$(echo $CREDENTIALS | jq -r '.Credentials.SessionToken')</w:t>
      </w:r>
      <w:r w:rsidRPr="660F4F8F">
        <w:rPr>
          <w:rFonts w:ascii="Aptos" w:eastAsia="Aptos" w:hAnsi="Aptos" w:cs="Aptos"/>
        </w:rPr>
        <w:t xml:space="preserve"> </w:t>
      </w:r>
    </w:p>
    <w:p w14:paraId="6C2D7504" w14:textId="24F94348" w:rsidR="000474F1" w:rsidRDefault="3494B6A9" w:rsidP="165D4B96">
      <w:pPr>
        <w:pStyle w:val="Heading4"/>
        <w:spacing w:before="319" w:after="319"/>
      </w:pPr>
      <w:r w:rsidRPr="165D4B96">
        <w:rPr>
          <w:rFonts w:ascii="Aptos" w:eastAsia="Aptos" w:hAnsi="Aptos" w:cs="Aptos"/>
          <w:b/>
          <w:bCs/>
        </w:rPr>
        <w:t>Step 3: Upload Your Files</w:t>
      </w:r>
    </w:p>
    <w:p w14:paraId="07752AB8" w14:textId="2CF4740F" w:rsidR="000474F1" w:rsidRDefault="4BE0060A" w:rsidP="660F4F8F">
      <w:pPr>
        <w:rPr>
          <w:rFonts w:ascii="Aptos" w:eastAsia="Aptos" w:hAnsi="Aptos" w:cs="Aptos"/>
        </w:rPr>
      </w:pPr>
      <w:r w:rsidRPr="5D88CF46">
        <w:rPr>
          <w:rStyle w:val="HTMLCode"/>
        </w:rPr>
        <w:t xml:space="preserve">aws s3 cp </w:t>
      </w:r>
      <w:r w:rsidR="108048D7" w:rsidRPr="5D88CF46">
        <w:rPr>
          <w:rStyle w:val="HTMLCode"/>
        </w:rPr>
        <w:t>—s</w:t>
      </w:r>
      <w:r w:rsidR="5A155198" w:rsidRPr="5D88CF46">
        <w:rPr>
          <w:rStyle w:val="HTMLCode"/>
        </w:rPr>
        <w:t>s</w:t>
      </w:r>
      <w:r w:rsidR="108048D7" w:rsidRPr="5D88CF46">
        <w:rPr>
          <w:rStyle w:val="HTMLCode"/>
        </w:rPr>
        <w:t xml:space="preserve">e AES256 </w:t>
      </w:r>
      <w:r w:rsidRPr="5D88CF46">
        <w:rPr>
          <w:rStyle w:val="HTMLCode"/>
        </w:rPr>
        <w:t>your-file.xml s3://</w:t>
      </w:r>
      <w:r w:rsidR="02D44287" w:rsidRPr="5D88CF46">
        <w:rPr>
          <w:rStyle w:val="HTMLCode"/>
        </w:rPr>
        <w:t xml:space="preserve"> tep-xml-ingestion-staging-{broadcaster}</w:t>
      </w:r>
      <w:r w:rsidRPr="5D88CF46">
        <w:rPr>
          <w:rStyle w:val="HTMLCode"/>
        </w:rPr>
        <w:t>/incoming/</w:t>
      </w:r>
      <w:r w:rsidRPr="5D88CF46">
        <w:rPr>
          <w:rFonts w:ascii="Aptos" w:eastAsia="Aptos" w:hAnsi="Aptos" w:cs="Aptos"/>
        </w:rPr>
        <w:t xml:space="preserve"> </w:t>
      </w:r>
    </w:p>
    <w:p w14:paraId="6FBB30D8" w14:textId="27AF895F" w:rsidR="000474F1" w:rsidRDefault="3494B6A9" w:rsidP="165D4B96">
      <w:pPr>
        <w:spacing w:before="240" w:after="240"/>
      </w:pPr>
      <w:r w:rsidRPr="165D4B96">
        <w:rPr>
          <w:rFonts w:ascii="Aptos" w:eastAsia="Aptos" w:hAnsi="Aptos" w:cs="Aptos"/>
        </w:rPr>
        <w:t>You can now use any AWS S3 commands with these temporary credentials.</w:t>
      </w:r>
    </w:p>
    <w:p w14:paraId="73799CF7" w14:textId="40693148" w:rsidR="000474F1" w:rsidRDefault="4BE0060A" w:rsidP="165D4B96">
      <w:pPr>
        <w:pStyle w:val="Heading2"/>
      </w:pPr>
      <w:r w:rsidRPr="5D88CF46">
        <w:rPr>
          <w:rFonts w:ascii="Aptos" w:eastAsia="Aptos" w:hAnsi="Aptos" w:cs="Aptos"/>
        </w:rPr>
        <w:t>Setting Up Notifications (Optional)</w:t>
      </w:r>
    </w:p>
    <w:p w14:paraId="1B945344" w14:textId="72FFC426" w:rsidR="000474F1" w:rsidRDefault="4BE0060A" w:rsidP="165D4B96">
      <w:pPr>
        <w:spacing w:before="240" w:after="240"/>
      </w:pPr>
      <w:r w:rsidRPr="5D88CF46">
        <w:rPr>
          <w:rFonts w:ascii="Aptos" w:eastAsia="Aptos" w:hAnsi="Aptos" w:cs="Aptos"/>
        </w:rPr>
        <w:t>TEP will send notifications via SNS when your uploaded files have been processed and moved to either the complete/ or error</w:t>
      </w:r>
      <w:r w:rsidR="752CEA3E" w:rsidRPr="5D88CF46">
        <w:rPr>
          <w:rFonts w:ascii="Aptos" w:eastAsia="Aptos" w:hAnsi="Aptos" w:cs="Aptos"/>
        </w:rPr>
        <w:t>s</w:t>
      </w:r>
      <w:r w:rsidRPr="5D88CF46">
        <w:rPr>
          <w:rFonts w:ascii="Aptos" w:eastAsia="Aptos" w:hAnsi="Aptos" w:cs="Aptos"/>
        </w:rPr>
        <w:t>/ directory. You can subscribe to these notifications in several ways:</w:t>
      </w:r>
    </w:p>
    <w:p w14:paraId="10F1A0BB" w14:textId="3F595997" w:rsidR="000474F1" w:rsidRDefault="4BE0060A" w:rsidP="165D4B96">
      <w:pPr>
        <w:pStyle w:val="Heading3"/>
      </w:pPr>
      <w:r w:rsidRPr="5D88CF46">
        <w:rPr>
          <w:rFonts w:ascii="Aptos" w:eastAsia="Aptos" w:hAnsi="Aptos" w:cs="Aptos"/>
        </w:rPr>
        <w:t>Option 1: Email Notifications (Simple)</w:t>
      </w:r>
    </w:p>
    <w:p w14:paraId="0141CCE2" w14:textId="38C74F22" w:rsidR="000474F1" w:rsidRDefault="3494B6A9" w:rsidP="660F4F8F">
      <w:pPr>
        <w:rPr>
          <w:rFonts w:ascii="Aptos" w:eastAsia="Aptos" w:hAnsi="Aptos" w:cs="Aptos"/>
        </w:rPr>
      </w:pPr>
      <w:r w:rsidRPr="660F4F8F">
        <w:rPr>
          <w:rStyle w:val="HTMLCode"/>
        </w:rPr>
        <w:t>aws sns subscribe \</w:t>
      </w:r>
      <w:r w:rsidR="00CA4C25">
        <w:br/>
      </w:r>
      <w:r w:rsidRPr="660F4F8F">
        <w:rPr>
          <w:rStyle w:val="HTMLCode"/>
        </w:rPr>
        <w:t xml:space="preserve">  --topic-arn arn:aws:sns:eu-west-2:060011828759:tep-xml-ingestion-staging-{broadcaster}-notifications \</w:t>
      </w:r>
      <w:r w:rsidR="00CA4C25">
        <w:br/>
      </w:r>
      <w:r w:rsidRPr="660F4F8F">
        <w:rPr>
          <w:rStyle w:val="HTMLCode"/>
        </w:rPr>
        <w:t xml:space="preserve">  --protocol email \</w:t>
      </w:r>
      <w:r w:rsidR="00CA4C25">
        <w:br/>
      </w:r>
      <w:r w:rsidRPr="660F4F8F">
        <w:rPr>
          <w:rStyle w:val="HTMLCode"/>
        </w:rPr>
        <w:t xml:space="preserve">  --notification-endpoint </w:t>
      </w:r>
      <w:hyperlink r:id="rId9">
        <w:r w:rsidRPr="660F4F8F">
          <w:rPr>
            <w:rStyle w:val="HTMLCode"/>
          </w:rPr>
          <w:t>your-email@example.com</w:t>
        </w:r>
      </w:hyperlink>
      <w:r w:rsidRPr="660F4F8F">
        <w:rPr>
          <w:rFonts w:ascii="Aptos" w:eastAsia="Aptos" w:hAnsi="Aptos" w:cs="Aptos"/>
        </w:rPr>
        <w:t xml:space="preserve"> </w:t>
      </w:r>
    </w:p>
    <w:p w14:paraId="4B8DBF21" w14:textId="58DCDBF8" w:rsidR="000474F1" w:rsidRDefault="3494B6A9" w:rsidP="165D4B96">
      <w:pPr>
        <w:spacing w:before="240" w:after="240"/>
      </w:pPr>
      <w:r w:rsidRPr="165D4B96">
        <w:rPr>
          <w:rFonts w:ascii="Aptos" w:eastAsia="Aptos" w:hAnsi="Aptos" w:cs="Aptos"/>
        </w:rPr>
        <w:t>AWS will send you a confirmation email with a link you must click. To unsubscribe later, click the unsubscribe link in any notification email.</w:t>
      </w:r>
    </w:p>
    <w:p w14:paraId="4686B395" w14:textId="03AADEC1" w:rsidR="000474F1" w:rsidRDefault="4BE0060A" w:rsidP="165D4B96">
      <w:pPr>
        <w:pStyle w:val="Heading3"/>
      </w:pPr>
      <w:r w:rsidRPr="5D88CF46">
        <w:rPr>
          <w:rFonts w:ascii="Aptos" w:eastAsia="Aptos" w:hAnsi="Aptos" w:cs="Aptos"/>
        </w:rPr>
        <w:t>Option 2: Email with JSON Payload</w:t>
      </w:r>
    </w:p>
    <w:p w14:paraId="1DD03DED" w14:textId="2EB1D826" w:rsidR="000474F1" w:rsidRDefault="3494B6A9" w:rsidP="660F4F8F">
      <w:pPr>
        <w:rPr>
          <w:rFonts w:ascii="Aptos" w:eastAsia="Aptos" w:hAnsi="Aptos" w:cs="Aptos"/>
        </w:rPr>
      </w:pPr>
      <w:r w:rsidRPr="660F4F8F">
        <w:rPr>
          <w:rStyle w:val="HTMLCode"/>
        </w:rPr>
        <w:t>aws sns subscribe \</w:t>
      </w:r>
      <w:r w:rsidR="00CA4C25">
        <w:br/>
      </w:r>
      <w:r w:rsidRPr="660F4F8F">
        <w:rPr>
          <w:rStyle w:val="HTMLCode"/>
        </w:rPr>
        <w:t xml:space="preserve">  --topic-arn arn:aws:sns:eu-west-2:060011828759:tep-xml-ingestion-staging-{broadcaster}-notifications \</w:t>
      </w:r>
      <w:r w:rsidR="00CA4C25">
        <w:br/>
      </w:r>
      <w:r w:rsidRPr="660F4F8F">
        <w:rPr>
          <w:rStyle w:val="HTMLCode"/>
        </w:rPr>
        <w:t xml:space="preserve">  --protocol email-json \</w:t>
      </w:r>
      <w:r w:rsidR="00CA4C25">
        <w:br/>
      </w:r>
      <w:r w:rsidRPr="660F4F8F">
        <w:rPr>
          <w:rStyle w:val="HTMLCode"/>
        </w:rPr>
        <w:t xml:space="preserve">  --notification-endpoint </w:t>
      </w:r>
      <w:hyperlink r:id="rId10">
        <w:r w:rsidRPr="660F4F8F">
          <w:rPr>
            <w:rStyle w:val="HTMLCode"/>
          </w:rPr>
          <w:t>your-email@example.com</w:t>
        </w:r>
      </w:hyperlink>
      <w:r w:rsidRPr="660F4F8F">
        <w:rPr>
          <w:rFonts w:ascii="Aptos" w:eastAsia="Aptos" w:hAnsi="Aptos" w:cs="Aptos"/>
        </w:rPr>
        <w:t xml:space="preserve"> </w:t>
      </w:r>
    </w:p>
    <w:p w14:paraId="71D42487" w14:textId="7E1468B3" w:rsidR="000474F1" w:rsidRDefault="4BE0060A" w:rsidP="165D4B96">
      <w:pPr>
        <w:pStyle w:val="Heading3"/>
      </w:pPr>
      <w:r w:rsidRPr="5D88CF46">
        <w:rPr>
          <w:rFonts w:ascii="Aptos" w:eastAsia="Aptos" w:hAnsi="Aptos" w:cs="Aptos"/>
        </w:rPr>
        <w:t>Option 3: SQS Queue</w:t>
      </w:r>
    </w:p>
    <w:p w14:paraId="0C731F2A" w14:textId="78E0A59B" w:rsidR="000474F1" w:rsidRDefault="3494B6A9" w:rsidP="660F4F8F">
      <w:pPr>
        <w:rPr>
          <w:rFonts w:ascii="Aptos" w:eastAsia="Aptos" w:hAnsi="Aptos" w:cs="Aptos"/>
        </w:rPr>
      </w:pPr>
      <w:r w:rsidRPr="660F4F8F">
        <w:rPr>
          <w:rStyle w:val="HTMLCode"/>
        </w:rPr>
        <w:t>aws sns subscribe \</w:t>
      </w:r>
      <w:r w:rsidR="00CA4C25">
        <w:br/>
      </w:r>
      <w:r w:rsidRPr="660F4F8F">
        <w:rPr>
          <w:rStyle w:val="HTMLCode"/>
        </w:rPr>
        <w:t xml:space="preserve">  --topic-arn arn:aws:sns:eu-west-2:060011828759:tep-xml-ingestion-staging-{broadcaster}-notifications \</w:t>
      </w:r>
      <w:r w:rsidR="00CA4C25">
        <w:br/>
      </w:r>
      <w:r w:rsidRPr="660F4F8F">
        <w:rPr>
          <w:rStyle w:val="HTMLCode"/>
        </w:rPr>
        <w:t xml:space="preserve">  --protocol sqs \</w:t>
      </w:r>
      <w:r w:rsidR="00CA4C25">
        <w:br/>
      </w:r>
      <w:r w:rsidRPr="660F4F8F">
        <w:rPr>
          <w:rStyle w:val="HTMLCode"/>
        </w:rPr>
        <w:t xml:space="preserve">  --notification-endpoint arn:aws:sqs:eu-west-2:{YOUR_ACCOUNT_ID}:{YOUR_QUEUE_NAME}</w:t>
      </w:r>
      <w:r w:rsidRPr="660F4F8F">
        <w:rPr>
          <w:rFonts w:ascii="Aptos" w:eastAsia="Aptos" w:hAnsi="Aptos" w:cs="Aptos"/>
        </w:rPr>
        <w:t xml:space="preserve"> </w:t>
      </w:r>
    </w:p>
    <w:p w14:paraId="4DA0989E" w14:textId="2F2FD22C" w:rsidR="000474F1" w:rsidRDefault="4BE0060A" w:rsidP="5D88CF46">
      <w:pPr>
        <w:pStyle w:val="Heading3"/>
      </w:pPr>
      <w:r w:rsidRPr="5D88CF46">
        <w:t>Option 4: Lambda Function</w:t>
      </w:r>
    </w:p>
    <w:p w14:paraId="52D22C16" w14:textId="356B8390" w:rsidR="000474F1" w:rsidRDefault="4BE0060A" w:rsidP="660F4F8F">
      <w:pPr>
        <w:rPr>
          <w:rFonts w:ascii="Aptos" w:eastAsia="Aptos" w:hAnsi="Aptos" w:cs="Aptos"/>
        </w:rPr>
      </w:pPr>
      <w:r w:rsidRPr="5D88CF46">
        <w:rPr>
          <w:rStyle w:val="HTMLCode"/>
        </w:rPr>
        <w:t>aws sns subscribe \</w:t>
      </w:r>
      <w:r w:rsidR="00CA4C25">
        <w:br/>
      </w:r>
      <w:r w:rsidRPr="5D88CF46">
        <w:rPr>
          <w:rStyle w:val="HTMLCode"/>
        </w:rPr>
        <w:t xml:space="preserve">  --topic-arn arn:aws:sns:eu-west-2:060011828759:tep-xml-ingestion-staging-{broadcaster}-notifications \</w:t>
      </w:r>
      <w:r w:rsidR="00CA4C25">
        <w:br/>
      </w:r>
      <w:r w:rsidRPr="5D88CF46">
        <w:rPr>
          <w:rStyle w:val="HTMLCode"/>
        </w:rPr>
        <w:t xml:space="preserve">  --protocol lambda \</w:t>
      </w:r>
      <w:r w:rsidR="00CA4C25">
        <w:br/>
      </w:r>
      <w:r w:rsidRPr="5D88CF46">
        <w:rPr>
          <w:rStyle w:val="HTMLCode"/>
        </w:rPr>
        <w:t xml:space="preserve">  --notification-endpoint arn:aws:lambda:eu-west-2:{YOUR_ACCOUNT_ID}:function:{YOUR_FUNCTION_NAME}</w:t>
      </w:r>
      <w:r w:rsidRPr="5D88CF46">
        <w:rPr>
          <w:rFonts w:ascii="Aptos" w:eastAsia="Aptos" w:hAnsi="Aptos" w:cs="Aptos"/>
        </w:rPr>
        <w:t xml:space="preserve"> </w:t>
      </w:r>
    </w:p>
    <w:p w14:paraId="6FA6151E" w14:textId="095F1250" w:rsidR="000474F1" w:rsidRDefault="57EBA59F" w:rsidP="5D88CF46">
      <w:pPr>
        <w:pStyle w:val="Heading3"/>
      </w:pPr>
      <w:r w:rsidRPr="5D88CF46">
        <w:t>Note on Batch Upload</w:t>
      </w:r>
    </w:p>
    <w:p w14:paraId="5568BF3B" w14:textId="22E95D4A" w:rsidR="000474F1" w:rsidRDefault="57EBA59F" w:rsidP="5D88CF46">
      <w:r w:rsidRPr="5D88CF46">
        <w:t xml:space="preserve">Broadcasters can opt to batch multiple projects / batches / </w:t>
      </w:r>
      <w:r w:rsidR="0D49C67C" w:rsidRPr="5D88CF46">
        <w:t xml:space="preserve">episodes into a single XML file, but can equally well opt to split each individual project, or even episode into its own XML file. The ingestion process will handle either, however notifications will be issue per file, not per </w:t>
      </w:r>
      <w:r w:rsidR="1C5A9DFF" w:rsidRPr="5D88CF46">
        <w:t>project</w:t>
      </w:r>
      <w:r w:rsidR="0D49C67C" w:rsidRPr="5D88CF46">
        <w:t xml:space="preserve"> or per </w:t>
      </w:r>
      <w:r w:rsidR="02684B15" w:rsidRPr="5D88CF46">
        <w:t>episode</w:t>
      </w:r>
      <w:r w:rsidR="212AF75C" w:rsidRPr="5D88CF46">
        <w:t>. For this reason, integrators may choose to opt for more granular XML files (e.g. one per project) to facilitate logging, debugging and inter</w:t>
      </w:r>
      <w:r w:rsidR="79E9DB0C" w:rsidRPr="5D88CF46">
        <w:t>preting SNS notificiations.</w:t>
      </w:r>
    </w:p>
    <w:p w14:paraId="4F03EE46" w14:textId="7652992F" w:rsidR="000474F1" w:rsidRDefault="79E9DB0C" w:rsidP="5D88CF46">
      <w:pPr>
        <w:pStyle w:val="Heading2"/>
      </w:pPr>
      <w:r w:rsidRPr="5D88CF46">
        <w:t>Per-directory Access Permissions</w:t>
      </w:r>
    </w:p>
    <w:p w14:paraId="4D06F5E3" w14:textId="25DB5778" w:rsidR="000474F1" w:rsidRDefault="79E9DB0C" w:rsidP="5D88CF46">
      <w:r w:rsidRPr="5D88CF46">
        <w:t>The role will be given the following per-directory permissions:</w:t>
      </w:r>
    </w:p>
    <w:p w14:paraId="066E6FE6" w14:textId="2D6D04B8" w:rsidR="000474F1" w:rsidRDefault="00370003" w:rsidP="5D88CF46">
      <w:pPr>
        <w:pStyle w:val="Heading3"/>
      </w:pPr>
      <w:r w:rsidRPr="5D88CF46">
        <w:t>In Production System</w:t>
      </w:r>
    </w:p>
    <w:tbl>
      <w:tblPr>
        <w:tblStyle w:val="TableGrid"/>
        <w:tblW w:w="0" w:type="auto"/>
        <w:tblLook w:val="06A0" w:firstRow="1" w:lastRow="0" w:firstColumn="1" w:lastColumn="0" w:noHBand="1" w:noVBand="1"/>
      </w:tblPr>
      <w:tblGrid>
        <w:gridCol w:w="4675"/>
        <w:gridCol w:w="4675"/>
      </w:tblGrid>
      <w:tr w:rsidR="5D88CF46" w14:paraId="11248E94" w14:textId="77777777" w:rsidTr="5D88CF46">
        <w:trPr>
          <w:trHeight w:val="300"/>
        </w:trPr>
        <w:tc>
          <w:tcPr>
            <w:tcW w:w="4680" w:type="dxa"/>
          </w:tcPr>
          <w:p w14:paraId="703170FF" w14:textId="784D515C" w:rsidR="5D88CF46" w:rsidRDefault="5D88CF46" w:rsidP="5D88CF46">
            <w:r w:rsidRPr="5D88CF46">
              <w:t>/incoming</w:t>
            </w:r>
            <w:r w:rsidR="6B1E951D" w:rsidRPr="5D88CF46">
              <w:t>/</w:t>
            </w:r>
          </w:p>
        </w:tc>
        <w:tc>
          <w:tcPr>
            <w:tcW w:w="4680" w:type="dxa"/>
          </w:tcPr>
          <w:p w14:paraId="4B33FF3F" w14:textId="36356452" w:rsidR="5D88CF46" w:rsidRDefault="5D88CF46" w:rsidP="5D88CF46">
            <w:r w:rsidRPr="5D88CF46">
              <w:t>Read, Write, Delete</w:t>
            </w:r>
          </w:p>
        </w:tc>
      </w:tr>
      <w:tr w:rsidR="5D88CF46" w14:paraId="21EA4EB6" w14:textId="77777777" w:rsidTr="5D88CF46">
        <w:trPr>
          <w:trHeight w:val="300"/>
        </w:trPr>
        <w:tc>
          <w:tcPr>
            <w:tcW w:w="4680" w:type="dxa"/>
          </w:tcPr>
          <w:p w14:paraId="42E0A98D" w14:textId="23404B7F" w:rsidR="5D88CF46" w:rsidRDefault="5D88CF46" w:rsidP="5D88CF46">
            <w:r w:rsidRPr="5D88CF46">
              <w:t>/complete</w:t>
            </w:r>
            <w:r w:rsidR="6D1DABC6" w:rsidRPr="5D88CF46">
              <w:t>/</w:t>
            </w:r>
          </w:p>
        </w:tc>
        <w:tc>
          <w:tcPr>
            <w:tcW w:w="4680" w:type="dxa"/>
          </w:tcPr>
          <w:p w14:paraId="16EC69EC" w14:textId="0E0CA6D8" w:rsidR="631CDF3E" w:rsidRDefault="631CDF3E" w:rsidP="5D88CF46">
            <w:r w:rsidRPr="5D88CF46">
              <w:t>Read</w:t>
            </w:r>
            <w:r w:rsidR="62C87B36" w:rsidRPr="5D88CF46">
              <w:t xml:space="preserve"> </w:t>
            </w:r>
            <w:r w:rsidR="1E86F07B" w:rsidRPr="5D88CF46">
              <w:t xml:space="preserve">only </w:t>
            </w:r>
            <w:r w:rsidR="62C87B36" w:rsidRPr="5D88CF46">
              <w:t>(the files will automatically be deleted no sooner than 7 days after ingestion)</w:t>
            </w:r>
          </w:p>
        </w:tc>
      </w:tr>
      <w:tr w:rsidR="5D88CF46" w14:paraId="7FC0CF79" w14:textId="77777777" w:rsidTr="5D88CF46">
        <w:trPr>
          <w:trHeight w:val="300"/>
        </w:trPr>
        <w:tc>
          <w:tcPr>
            <w:tcW w:w="4680" w:type="dxa"/>
          </w:tcPr>
          <w:p w14:paraId="551866E8" w14:textId="75A97BD0" w:rsidR="5D88CF46" w:rsidRDefault="5D88CF46" w:rsidP="5D88CF46">
            <w:r w:rsidRPr="5D88CF46">
              <w:t>/errors</w:t>
            </w:r>
            <w:r w:rsidR="4BA0B4BB" w:rsidRPr="5D88CF46">
              <w:t>/</w:t>
            </w:r>
          </w:p>
        </w:tc>
        <w:tc>
          <w:tcPr>
            <w:tcW w:w="4680" w:type="dxa"/>
          </w:tcPr>
          <w:p w14:paraId="5E32E8B1" w14:textId="222F807E" w:rsidR="3FFEF68C" w:rsidRDefault="3FFEF68C" w:rsidP="5D88CF46">
            <w:r w:rsidRPr="5D88CF46">
              <w:t xml:space="preserve">Read </w:t>
            </w:r>
            <w:r w:rsidR="39F687A1" w:rsidRPr="5D88CF46">
              <w:t xml:space="preserve">only </w:t>
            </w:r>
            <w:r w:rsidRPr="5D88CF46">
              <w:t xml:space="preserve">(the </w:t>
            </w:r>
            <w:r w:rsidR="33BA5CAC" w:rsidRPr="5D88CF46">
              <w:t>files will automatically be deleted no sooner than 7 days after ingestion</w:t>
            </w:r>
            <w:r w:rsidR="19AEBF66" w:rsidRPr="5D88CF46">
              <w:t xml:space="preserve"> failure</w:t>
            </w:r>
            <w:r w:rsidR="33BA5CAC" w:rsidRPr="5D88CF46">
              <w:t>)</w:t>
            </w:r>
          </w:p>
        </w:tc>
      </w:tr>
    </w:tbl>
    <w:p w14:paraId="225EC96B" w14:textId="725D0195" w:rsidR="000474F1" w:rsidRDefault="074CE334" w:rsidP="5D88CF46">
      <w:pPr>
        <w:pStyle w:val="Heading3"/>
      </w:pPr>
      <w:r w:rsidRPr="5D88CF46">
        <w:t>In Staging System</w:t>
      </w:r>
    </w:p>
    <w:tbl>
      <w:tblPr>
        <w:tblStyle w:val="TableGrid"/>
        <w:tblW w:w="0" w:type="auto"/>
        <w:tblLook w:val="06A0" w:firstRow="1" w:lastRow="0" w:firstColumn="1" w:lastColumn="0" w:noHBand="1" w:noVBand="1"/>
      </w:tblPr>
      <w:tblGrid>
        <w:gridCol w:w="4675"/>
        <w:gridCol w:w="4675"/>
      </w:tblGrid>
      <w:tr w:rsidR="5D88CF46" w14:paraId="58A43598" w14:textId="77777777" w:rsidTr="5D88CF46">
        <w:trPr>
          <w:trHeight w:val="300"/>
        </w:trPr>
        <w:tc>
          <w:tcPr>
            <w:tcW w:w="4680" w:type="dxa"/>
          </w:tcPr>
          <w:p w14:paraId="6841A9E4" w14:textId="720EC8D9" w:rsidR="5D88CF46" w:rsidRDefault="5D88CF46" w:rsidP="5D88CF46">
            <w:r w:rsidRPr="5D88CF46">
              <w:t>/incoming/</w:t>
            </w:r>
          </w:p>
        </w:tc>
        <w:tc>
          <w:tcPr>
            <w:tcW w:w="4680" w:type="dxa"/>
          </w:tcPr>
          <w:p w14:paraId="327B7F8F" w14:textId="36356452" w:rsidR="5D88CF46" w:rsidRDefault="5D88CF46" w:rsidP="5D88CF46">
            <w:r w:rsidRPr="5D88CF46">
              <w:t>Read, Write, Delete</w:t>
            </w:r>
          </w:p>
        </w:tc>
      </w:tr>
      <w:tr w:rsidR="5D88CF46" w14:paraId="4C5A6BD1" w14:textId="77777777" w:rsidTr="5D88CF46">
        <w:trPr>
          <w:trHeight w:val="300"/>
        </w:trPr>
        <w:tc>
          <w:tcPr>
            <w:tcW w:w="4680" w:type="dxa"/>
          </w:tcPr>
          <w:p w14:paraId="71BD04AA" w14:textId="111D8830" w:rsidR="5D88CF46" w:rsidRDefault="5D88CF46" w:rsidP="5D88CF46">
            <w:r w:rsidRPr="5D88CF46">
              <w:t>/complete/</w:t>
            </w:r>
          </w:p>
        </w:tc>
        <w:tc>
          <w:tcPr>
            <w:tcW w:w="4680" w:type="dxa"/>
          </w:tcPr>
          <w:p w14:paraId="5E10BB27" w14:textId="19AD47B7" w:rsidR="5D88CF46" w:rsidRDefault="5D88CF46" w:rsidP="5D88CF46">
            <w:r w:rsidRPr="5D88CF46">
              <w:t>Read, Write, Delete</w:t>
            </w:r>
          </w:p>
        </w:tc>
      </w:tr>
      <w:tr w:rsidR="5D88CF46" w14:paraId="52181A5D" w14:textId="77777777" w:rsidTr="5D88CF46">
        <w:trPr>
          <w:trHeight w:val="300"/>
        </w:trPr>
        <w:tc>
          <w:tcPr>
            <w:tcW w:w="4680" w:type="dxa"/>
          </w:tcPr>
          <w:p w14:paraId="0DFB3180" w14:textId="2EDE571F" w:rsidR="5D88CF46" w:rsidRDefault="5D88CF46" w:rsidP="5D88CF46">
            <w:r w:rsidRPr="5D88CF46">
              <w:t>/errors/</w:t>
            </w:r>
          </w:p>
        </w:tc>
        <w:tc>
          <w:tcPr>
            <w:tcW w:w="4680" w:type="dxa"/>
          </w:tcPr>
          <w:p w14:paraId="3877C632" w14:textId="213B4204" w:rsidR="5D88CF46" w:rsidRDefault="5D88CF46" w:rsidP="5D88CF46">
            <w:r w:rsidRPr="5D88CF46">
              <w:t>Read, Write, Delete</w:t>
            </w:r>
          </w:p>
        </w:tc>
      </w:tr>
    </w:tbl>
    <w:p w14:paraId="2E04FC8D" w14:textId="0C1513CE" w:rsidR="000474F1" w:rsidRDefault="074CE334" w:rsidP="5D88CF46">
      <w:r w:rsidRPr="5D88CF46">
        <w:t xml:space="preserve">The additional permissions for the complete and errors directories are intended to facilitate testing of SNS integration i.e. you can create your own files in /complete/ or /errors/ and check </w:t>
      </w:r>
      <w:r w:rsidR="1557A7EF" w:rsidRPr="5D88CF46">
        <w:t xml:space="preserve">that </w:t>
      </w:r>
      <w:r w:rsidRPr="5D88CF46">
        <w:t xml:space="preserve">this triggers the expected workflow. </w:t>
      </w:r>
    </w:p>
    <w:p w14:paraId="7AF25DE5" w14:textId="457085A0" w:rsidR="000474F1" w:rsidRDefault="4BE0060A" w:rsidP="5D88CF46">
      <w:pPr>
        <w:pStyle w:val="Heading2"/>
      </w:pPr>
      <w:r w:rsidRPr="5D88CF46">
        <w:t>Key Points</w:t>
      </w:r>
    </w:p>
    <w:p w14:paraId="04CE78A6" w14:textId="5F1849DB" w:rsidR="000474F1" w:rsidRDefault="4BE0060A" w:rsidP="165D4B96">
      <w:pPr>
        <w:pStyle w:val="Heading3"/>
      </w:pPr>
      <w:r w:rsidRPr="5D88CF46">
        <w:rPr>
          <w:rFonts w:ascii="Aptos" w:eastAsia="Aptos" w:hAnsi="Aptos" w:cs="Aptos"/>
        </w:rPr>
        <w:t>Security Features</w:t>
      </w:r>
    </w:p>
    <w:p w14:paraId="665588EC" w14:textId="09C35067" w:rsidR="000474F1" w:rsidRDefault="3494B6A9" w:rsidP="165D4B96">
      <w:pPr>
        <w:pStyle w:val="ListParagraph"/>
        <w:numPr>
          <w:ilvl w:val="0"/>
          <w:numId w:val="1"/>
        </w:numPr>
        <w:spacing w:after="0"/>
        <w:rPr>
          <w:rFonts w:ascii="Aptos" w:eastAsia="Aptos" w:hAnsi="Aptos" w:cs="Aptos"/>
        </w:rPr>
      </w:pPr>
      <w:r w:rsidRPr="165D4B96">
        <w:rPr>
          <w:rFonts w:ascii="Aptos" w:eastAsia="Aptos" w:hAnsi="Aptos" w:cs="Aptos"/>
          <w:b/>
          <w:bCs/>
        </w:rPr>
        <w:t>No long-term credentials</w:t>
      </w:r>
      <w:r w:rsidRPr="165D4B96">
        <w:rPr>
          <w:rFonts w:ascii="Aptos" w:eastAsia="Aptos" w:hAnsi="Aptos" w:cs="Aptos"/>
        </w:rPr>
        <w:t xml:space="preserve"> - temporary credentials expire automatically</w:t>
      </w:r>
    </w:p>
    <w:p w14:paraId="2B919347" w14:textId="5B9A3047" w:rsidR="000474F1" w:rsidRDefault="3494B6A9" w:rsidP="165D4B96">
      <w:pPr>
        <w:pStyle w:val="ListParagraph"/>
        <w:numPr>
          <w:ilvl w:val="0"/>
          <w:numId w:val="1"/>
        </w:numPr>
        <w:spacing w:after="0"/>
        <w:rPr>
          <w:rFonts w:ascii="Aptos" w:eastAsia="Aptos" w:hAnsi="Aptos" w:cs="Aptos"/>
        </w:rPr>
      </w:pPr>
      <w:r w:rsidRPr="165D4B96">
        <w:rPr>
          <w:rFonts w:ascii="Aptos" w:eastAsia="Aptos" w:hAnsi="Aptos" w:cs="Aptos"/>
          <w:b/>
          <w:bCs/>
        </w:rPr>
        <w:t>External ID</w:t>
      </w:r>
      <w:r w:rsidRPr="165D4B96">
        <w:rPr>
          <w:rFonts w:ascii="Aptos" w:eastAsia="Aptos" w:hAnsi="Aptos" w:cs="Aptos"/>
        </w:rPr>
        <w:t xml:space="preserve"> prevents the </w:t>
      </w:r>
      <w:hyperlink r:id="rId11">
        <w:r w:rsidRPr="165D4B96">
          <w:rPr>
            <w:rStyle w:val="Hyperlink"/>
            <w:rFonts w:ascii="Aptos" w:eastAsia="Aptos" w:hAnsi="Aptos" w:cs="Aptos"/>
          </w:rPr>
          <w:t>confused deputy problem</w:t>
        </w:r>
      </w:hyperlink>
    </w:p>
    <w:p w14:paraId="6F2D1EC6" w14:textId="5C8B777D" w:rsidR="000474F1" w:rsidRDefault="3494B6A9" w:rsidP="165D4B96">
      <w:pPr>
        <w:pStyle w:val="ListParagraph"/>
        <w:numPr>
          <w:ilvl w:val="0"/>
          <w:numId w:val="1"/>
        </w:numPr>
        <w:spacing w:after="0"/>
        <w:rPr>
          <w:rFonts w:ascii="Aptos" w:eastAsia="Aptos" w:hAnsi="Aptos" w:cs="Aptos"/>
        </w:rPr>
      </w:pPr>
      <w:r w:rsidRPr="165D4B96">
        <w:rPr>
          <w:rFonts w:ascii="Aptos" w:eastAsia="Aptos" w:hAnsi="Aptos" w:cs="Aptos"/>
          <w:b/>
          <w:bCs/>
        </w:rPr>
        <w:t>Your AWS account</w:t>
      </w:r>
      <w:r w:rsidRPr="165D4B96">
        <w:rPr>
          <w:rFonts w:ascii="Aptos" w:eastAsia="Aptos" w:hAnsi="Aptos" w:cs="Aptos"/>
        </w:rPr>
        <w:t xml:space="preserve"> maintains full control over which users/services can assume the role</w:t>
      </w:r>
    </w:p>
    <w:p w14:paraId="409C76A6" w14:textId="2764FC9F" w:rsidR="000474F1" w:rsidRDefault="3494B6A9" w:rsidP="165D4B96">
      <w:pPr>
        <w:pStyle w:val="ListParagraph"/>
        <w:numPr>
          <w:ilvl w:val="0"/>
          <w:numId w:val="1"/>
        </w:numPr>
        <w:spacing w:after="0"/>
        <w:rPr>
          <w:rFonts w:ascii="Aptos" w:eastAsia="Aptos" w:hAnsi="Aptos" w:cs="Aptos"/>
        </w:rPr>
      </w:pPr>
      <w:r w:rsidRPr="165D4B96">
        <w:rPr>
          <w:rFonts w:ascii="Aptos" w:eastAsia="Aptos" w:hAnsi="Aptos" w:cs="Aptos"/>
          <w:b/>
          <w:bCs/>
        </w:rPr>
        <w:t>Dedicated bucket per broadcaster</w:t>
      </w:r>
      <w:r w:rsidRPr="165D4B96">
        <w:rPr>
          <w:rFonts w:ascii="Aptos" w:eastAsia="Aptos" w:hAnsi="Aptos" w:cs="Aptos"/>
        </w:rPr>
        <w:t xml:space="preserve"> - complete isolation from other broadcasters</w:t>
      </w:r>
    </w:p>
    <w:p w14:paraId="023DECA2" w14:textId="203E6233" w:rsidR="000474F1" w:rsidRDefault="4BE0060A" w:rsidP="165D4B96">
      <w:pPr>
        <w:pStyle w:val="Heading3"/>
      </w:pPr>
      <w:r w:rsidRPr="5D88CF46">
        <w:rPr>
          <w:rFonts w:ascii="Aptos" w:eastAsia="Aptos" w:hAnsi="Aptos" w:cs="Aptos"/>
        </w:rPr>
        <w:t>Important Limitations</w:t>
      </w:r>
    </w:p>
    <w:p w14:paraId="6FF92A9E" w14:textId="28B31F60" w:rsidR="000474F1" w:rsidRDefault="3494B6A9" w:rsidP="165D4B96">
      <w:pPr>
        <w:pStyle w:val="ListParagraph"/>
        <w:numPr>
          <w:ilvl w:val="0"/>
          <w:numId w:val="3"/>
        </w:numPr>
        <w:spacing w:after="0"/>
        <w:rPr>
          <w:rFonts w:ascii="Aptos" w:eastAsia="Aptos" w:hAnsi="Aptos" w:cs="Aptos"/>
        </w:rPr>
      </w:pPr>
      <w:r w:rsidRPr="165D4B96">
        <w:rPr>
          <w:rFonts w:ascii="Aptos" w:eastAsia="Aptos" w:hAnsi="Aptos" w:cs="Aptos"/>
          <w:b/>
          <w:bCs/>
        </w:rPr>
        <w:t>Console access NOT supported</w:t>
      </w:r>
      <w:r w:rsidRPr="165D4B96">
        <w:rPr>
          <w:rFonts w:ascii="Aptos" w:eastAsia="Aptos" w:hAnsi="Aptos" w:cs="Aptos"/>
        </w:rPr>
        <w:t xml:space="preserve"> - the External ID requirement means you cannot assume the role through the AWS web console</w:t>
      </w:r>
    </w:p>
    <w:p w14:paraId="45301751" w14:textId="34E9BBCE" w:rsidR="000474F1" w:rsidRDefault="3494B6A9" w:rsidP="165D4B96">
      <w:pPr>
        <w:pStyle w:val="ListParagraph"/>
        <w:numPr>
          <w:ilvl w:val="0"/>
          <w:numId w:val="3"/>
        </w:numPr>
        <w:spacing w:after="0"/>
        <w:rPr>
          <w:rFonts w:ascii="Aptos" w:eastAsia="Aptos" w:hAnsi="Aptos" w:cs="Aptos"/>
        </w:rPr>
      </w:pPr>
      <w:r w:rsidRPr="165D4B96">
        <w:rPr>
          <w:rFonts w:ascii="Aptos" w:eastAsia="Aptos" w:hAnsi="Aptos" w:cs="Aptos"/>
          <w:b/>
          <w:bCs/>
        </w:rPr>
        <w:t>Must use CLI, SDK, or tools</w:t>
      </w:r>
      <w:r w:rsidRPr="165D4B96">
        <w:rPr>
          <w:rFonts w:ascii="Aptos" w:eastAsia="Aptos" w:hAnsi="Aptos" w:cs="Aptos"/>
        </w:rPr>
        <w:t xml:space="preserve"> that support the STS AssumeRole flow</w:t>
      </w:r>
    </w:p>
    <w:p w14:paraId="5E5787A5" w14:textId="58050AE1" w:rsidR="000474F1" w:rsidRDefault="3494B6A9" w:rsidP="660F4F8F">
      <w:pPr>
        <w:pStyle w:val="ListParagraph"/>
        <w:numPr>
          <w:ilvl w:val="0"/>
          <w:numId w:val="3"/>
        </w:numPr>
        <w:spacing w:after="0"/>
        <w:rPr>
          <w:rFonts w:ascii="Aptos" w:eastAsia="Aptos" w:hAnsi="Aptos" w:cs="Aptos"/>
        </w:rPr>
      </w:pPr>
      <w:r w:rsidRPr="660F4F8F">
        <w:rPr>
          <w:rFonts w:ascii="Aptos" w:eastAsia="Aptos" w:hAnsi="Aptos" w:cs="Aptos"/>
          <w:b/>
          <w:bCs/>
        </w:rPr>
        <w:t>Credentials expire</w:t>
      </w:r>
      <w:r w:rsidRPr="660F4F8F">
        <w:rPr>
          <w:rFonts w:ascii="Aptos" w:eastAsia="Aptos" w:hAnsi="Aptos" w:cs="Aptos"/>
        </w:rPr>
        <w:t xml:space="preserve"> - you'll need to re-assume the role periodically (typically after 1 hour)</w:t>
      </w:r>
    </w:p>
    <w:p w14:paraId="597A1EDC" w14:textId="11386C7A" w:rsidR="660F4F8F" w:rsidRDefault="660F4F8F" w:rsidP="660F4F8F">
      <w:pPr>
        <w:spacing w:after="0"/>
        <w:rPr>
          <w:rFonts w:ascii="Aptos" w:eastAsia="Aptos" w:hAnsi="Aptos" w:cs="Aptos"/>
        </w:rPr>
      </w:pPr>
    </w:p>
    <w:sectPr w:rsidR="660F4F8F">
      <w:pgSz w:w="11906" w:h="16838"/>
      <w:pgMar w:top="1440" w:right="110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8CDA"/>
    <w:multiLevelType w:val="hybridMultilevel"/>
    <w:tmpl w:val="FFFFFFFF"/>
    <w:lvl w:ilvl="0" w:tplc="3FD067DA">
      <w:start w:val="1"/>
      <w:numFmt w:val="bullet"/>
      <w:lvlText w:val=""/>
      <w:lvlJc w:val="left"/>
      <w:pPr>
        <w:ind w:left="720" w:hanging="360"/>
      </w:pPr>
      <w:rPr>
        <w:rFonts w:ascii="Symbol" w:hAnsi="Symbol" w:hint="default"/>
      </w:rPr>
    </w:lvl>
    <w:lvl w:ilvl="1" w:tplc="A20C19E8">
      <w:start w:val="1"/>
      <w:numFmt w:val="bullet"/>
      <w:lvlText w:val="o"/>
      <w:lvlJc w:val="left"/>
      <w:pPr>
        <w:ind w:left="1440" w:hanging="360"/>
      </w:pPr>
      <w:rPr>
        <w:rFonts w:ascii="Courier New" w:hAnsi="Courier New" w:hint="default"/>
      </w:rPr>
    </w:lvl>
    <w:lvl w:ilvl="2" w:tplc="28C6AA5A">
      <w:start w:val="1"/>
      <w:numFmt w:val="bullet"/>
      <w:lvlText w:val=""/>
      <w:lvlJc w:val="left"/>
      <w:pPr>
        <w:ind w:left="2160" w:hanging="360"/>
      </w:pPr>
      <w:rPr>
        <w:rFonts w:ascii="Wingdings" w:hAnsi="Wingdings" w:hint="default"/>
      </w:rPr>
    </w:lvl>
    <w:lvl w:ilvl="3" w:tplc="C5D04C7C">
      <w:start w:val="1"/>
      <w:numFmt w:val="bullet"/>
      <w:lvlText w:val=""/>
      <w:lvlJc w:val="left"/>
      <w:pPr>
        <w:ind w:left="2880" w:hanging="360"/>
      </w:pPr>
      <w:rPr>
        <w:rFonts w:ascii="Symbol" w:hAnsi="Symbol" w:hint="default"/>
      </w:rPr>
    </w:lvl>
    <w:lvl w:ilvl="4" w:tplc="BF0CBB2C">
      <w:start w:val="1"/>
      <w:numFmt w:val="bullet"/>
      <w:lvlText w:val="o"/>
      <w:lvlJc w:val="left"/>
      <w:pPr>
        <w:ind w:left="3600" w:hanging="360"/>
      </w:pPr>
      <w:rPr>
        <w:rFonts w:ascii="Courier New" w:hAnsi="Courier New" w:hint="default"/>
      </w:rPr>
    </w:lvl>
    <w:lvl w:ilvl="5" w:tplc="27728F7E">
      <w:start w:val="1"/>
      <w:numFmt w:val="bullet"/>
      <w:lvlText w:val=""/>
      <w:lvlJc w:val="left"/>
      <w:pPr>
        <w:ind w:left="4320" w:hanging="360"/>
      </w:pPr>
      <w:rPr>
        <w:rFonts w:ascii="Wingdings" w:hAnsi="Wingdings" w:hint="default"/>
      </w:rPr>
    </w:lvl>
    <w:lvl w:ilvl="6" w:tplc="55BA2A38">
      <w:start w:val="1"/>
      <w:numFmt w:val="bullet"/>
      <w:lvlText w:val=""/>
      <w:lvlJc w:val="left"/>
      <w:pPr>
        <w:ind w:left="5040" w:hanging="360"/>
      </w:pPr>
      <w:rPr>
        <w:rFonts w:ascii="Symbol" w:hAnsi="Symbol" w:hint="default"/>
      </w:rPr>
    </w:lvl>
    <w:lvl w:ilvl="7" w:tplc="2E4EF4FA">
      <w:start w:val="1"/>
      <w:numFmt w:val="bullet"/>
      <w:lvlText w:val="o"/>
      <w:lvlJc w:val="left"/>
      <w:pPr>
        <w:ind w:left="5760" w:hanging="360"/>
      </w:pPr>
      <w:rPr>
        <w:rFonts w:ascii="Courier New" w:hAnsi="Courier New" w:hint="default"/>
      </w:rPr>
    </w:lvl>
    <w:lvl w:ilvl="8" w:tplc="D87C982C">
      <w:start w:val="1"/>
      <w:numFmt w:val="bullet"/>
      <w:lvlText w:val=""/>
      <w:lvlJc w:val="left"/>
      <w:pPr>
        <w:ind w:left="6480" w:hanging="360"/>
      </w:pPr>
      <w:rPr>
        <w:rFonts w:ascii="Wingdings" w:hAnsi="Wingdings" w:hint="default"/>
      </w:rPr>
    </w:lvl>
  </w:abstractNum>
  <w:abstractNum w:abstractNumId="1" w15:restartNumberingAfterBreak="0">
    <w:nsid w:val="181930BC"/>
    <w:multiLevelType w:val="hybridMultilevel"/>
    <w:tmpl w:val="FFFFFFFF"/>
    <w:lvl w:ilvl="0" w:tplc="14763AB8">
      <w:start w:val="1"/>
      <w:numFmt w:val="bullet"/>
      <w:lvlText w:val=""/>
      <w:lvlJc w:val="left"/>
      <w:pPr>
        <w:ind w:left="720" w:hanging="360"/>
      </w:pPr>
      <w:rPr>
        <w:rFonts w:ascii="Symbol" w:hAnsi="Symbol" w:hint="default"/>
      </w:rPr>
    </w:lvl>
    <w:lvl w:ilvl="1" w:tplc="FFF60876">
      <w:start w:val="1"/>
      <w:numFmt w:val="bullet"/>
      <w:lvlText w:val="o"/>
      <w:lvlJc w:val="left"/>
      <w:pPr>
        <w:ind w:left="1440" w:hanging="360"/>
      </w:pPr>
      <w:rPr>
        <w:rFonts w:ascii="Courier New" w:hAnsi="Courier New" w:hint="default"/>
      </w:rPr>
    </w:lvl>
    <w:lvl w:ilvl="2" w:tplc="E9EEDD12">
      <w:start w:val="1"/>
      <w:numFmt w:val="bullet"/>
      <w:lvlText w:val=""/>
      <w:lvlJc w:val="left"/>
      <w:pPr>
        <w:ind w:left="2160" w:hanging="360"/>
      </w:pPr>
      <w:rPr>
        <w:rFonts w:ascii="Wingdings" w:hAnsi="Wingdings" w:hint="default"/>
      </w:rPr>
    </w:lvl>
    <w:lvl w:ilvl="3" w:tplc="9B7A18EA">
      <w:start w:val="1"/>
      <w:numFmt w:val="bullet"/>
      <w:lvlText w:val=""/>
      <w:lvlJc w:val="left"/>
      <w:pPr>
        <w:ind w:left="2880" w:hanging="360"/>
      </w:pPr>
      <w:rPr>
        <w:rFonts w:ascii="Symbol" w:hAnsi="Symbol" w:hint="default"/>
      </w:rPr>
    </w:lvl>
    <w:lvl w:ilvl="4" w:tplc="1A72F39A">
      <w:start w:val="1"/>
      <w:numFmt w:val="bullet"/>
      <w:lvlText w:val="o"/>
      <w:lvlJc w:val="left"/>
      <w:pPr>
        <w:ind w:left="3600" w:hanging="360"/>
      </w:pPr>
      <w:rPr>
        <w:rFonts w:ascii="Courier New" w:hAnsi="Courier New" w:hint="default"/>
      </w:rPr>
    </w:lvl>
    <w:lvl w:ilvl="5" w:tplc="1856E4D0">
      <w:start w:val="1"/>
      <w:numFmt w:val="bullet"/>
      <w:lvlText w:val=""/>
      <w:lvlJc w:val="left"/>
      <w:pPr>
        <w:ind w:left="4320" w:hanging="360"/>
      </w:pPr>
      <w:rPr>
        <w:rFonts w:ascii="Wingdings" w:hAnsi="Wingdings" w:hint="default"/>
      </w:rPr>
    </w:lvl>
    <w:lvl w:ilvl="6" w:tplc="A7E227C6">
      <w:start w:val="1"/>
      <w:numFmt w:val="bullet"/>
      <w:lvlText w:val=""/>
      <w:lvlJc w:val="left"/>
      <w:pPr>
        <w:ind w:left="5040" w:hanging="360"/>
      </w:pPr>
      <w:rPr>
        <w:rFonts w:ascii="Symbol" w:hAnsi="Symbol" w:hint="default"/>
      </w:rPr>
    </w:lvl>
    <w:lvl w:ilvl="7" w:tplc="26B2DDE2">
      <w:start w:val="1"/>
      <w:numFmt w:val="bullet"/>
      <w:lvlText w:val="o"/>
      <w:lvlJc w:val="left"/>
      <w:pPr>
        <w:ind w:left="5760" w:hanging="360"/>
      </w:pPr>
      <w:rPr>
        <w:rFonts w:ascii="Courier New" w:hAnsi="Courier New" w:hint="default"/>
      </w:rPr>
    </w:lvl>
    <w:lvl w:ilvl="8" w:tplc="C31814E2">
      <w:start w:val="1"/>
      <w:numFmt w:val="bullet"/>
      <w:lvlText w:val=""/>
      <w:lvlJc w:val="left"/>
      <w:pPr>
        <w:ind w:left="6480" w:hanging="360"/>
      </w:pPr>
      <w:rPr>
        <w:rFonts w:ascii="Wingdings" w:hAnsi="Wingdings" w:hint="default"/>
      </w:rPr>
    </w:lvl>
  </w:abstractNum>
  <w:abstractNum w:abstractNumId="2" w15:restartNumberingAfterBreak="0">
    <w:nsid w:val="52B66322"/>
    <w:multiLevelType w:val="hybridMultilevel"/>
    <w:tmpl w:val="FFFFFFFF"/>
    <w:lvl w:ilvl="0" w:tplc="55BEF4F6">
      <w:start w:val="1"/>
      <w:numFmt w:val="bullet"/>
      <w:lvlText w:val=""/>
      <w:lvlJc w:val="left"/>
      <w:pPr>
        <w:ind w:left="720" w:hanging="360"/>
      </w:pPr>
      <w:rPr>
        <w:rFonts w:ascii="Symbol" w:hAnsi="Symbol" w:hint="default"/>
      </w:rPr>
    </w:lvl>
    <w:lvl w:ilvl="1" w:tplc="14D8DF88">
      <w:start w:val="1"/>
      <w:numFmt w:val="bullet"/>
      <w:lvlText w:val="o"/>
      <w:lvlJc w:val="left"/>
      <w:pPr>
        <w:ind w:left="1440" w:hanging="360"/>
      </w:pPr>
      <w:rPr>
        <w:rFonts w:ascii="Courier New" w:hAnsi="Courier New" w:hint="default"/>
      </w:rPr>
    </w:lvl>
    <w:lvl w:ilvl="2" w:tplc="E62006A2">
      <w:start w:val="1"/>
      <w:numFmt w:val="bullet"/>
      <w:lvlText w:val=""/>
      <w:lvlJc w:val="left"/>
      <w:pPr>
        <w:ind w:left="2160" w:hanging="360"/>
      </w:pPr>
      <w:rPr>
        <w:rFonts w:ascii="Wingdings" w:hAnsi="Wingdings" w:hint="default"/>
      </w:rPr>
    </w:lvl>
    <w:lvl w:ilvl="3" w:tplc="B6D49B52">
      <w:start w:val="1"/>
      <w:numFmt w:val="bullet"/>
      <w:lvlText w:val=""/>
      <w:lvlJc w:val="left"/>
      <w:pPr>
        <w:ind w:left="2880" w:hanging="360"/>
      </w:pPr>
      <w:rPr>
        <w:rFonts w:ascii="Symbol" w:hAnsi="Symbol" w:hint="default"/>
      </w:rPr>
    </w:lvl>
    <w:lvl w:ilvl="4" w:tplc="025E1808">
      <w:start w:val="1"/>
      <w:numFmt w:val="bullet"/>
      <w:lvlText w:val="o"/>
      <w:lvlJc w:val="left"/>
      <w:pPr>
        <w:ind w:left="3600" w:hanging="360"/>
      </w:pPr>
      <w:rPr>
        <w:rFonts w:ascii="Courier New" w:hAnsi="Courier New" w:hint="default"/>
      </w:rPr>
    </w:lvl>
    <w:lvl w:ilvl="5" w:tplc="47BAFD8C">
      <w:start w:val="1"/>
      <w:numFmt w:val="bullet"/>
      <w:lvlText w:val=""/>
      <w:lvlJc w:val="left"/>
      <w:pPr>
        <w:ind w:left="4320" w:hanging="360"/>
      </w:pPr>
      <w:rPr>
        <w:rFonts w:ascii="Wingdings" w:hAnsi="Wingdings" w:hint="default"/>
      </w:rPr>
    </w:lvl>
    <w:lvl w:ilvl="6" w:tplc="94BC5718">
      <w:start w:val="1"/>
      <w:numFmt w:val="bullet"/>
      <w:lvlText w:val=""/>
      <w:lvlJc w:val="left"/>
      <w:pPr>
        <w:ind w:left="5040" w:hanging="360"/>
      </w:pPr>
      <w:rPr>
        <w:rFonts w:ascii="Symbol" w:hAnsi="Symbol" w:hint="default"/>
      </w:rPr>
    </w:lvl>
    <w:lvl w:ilvl="7" w:tplc="B1D2773A">
      <w:start w:val="1"/>
      <w:numFmt w:val="bullet"/>
      <w:lvlText w:val="o"/>
      <w:lvlJc w:val="left"/>
      <w:pPr>
        <w:ind w:left="5760" w:hanging="360"/>
      </w:pPr>
      <w:rPr>
        <w:rFonts w:ascii="Courier New" w:hAnsi="Courier New" w:hint="default"/>
      </w:rPr>
    </w:lvl>
    <w:lvl w:ilvl="8" w:tplc="8FD0994A">
      <w:start w:val="1"/>
      <w:numFmt w:val="bullet"/>
      <w:lvlText w:val=""/>
      <w:lvlJc w:val="left"/>
      <w:pPr>
        <w:ind w:left="6480" w:hanging="360"/>
      </w:pPr>
      <w:rPr>
        <w:rFonts w:ascii="Wingdings" w:hAnsi="Wingdings" w:hint="default"/>
      </w:rPr>
    </w:lvl>
  </w:abstractNum>
  <w:abstractNum w:abstractNumId="3" w15:restartNumberingAfterBreak="0">
    <w:nsid w:val="578829D3"/>
    <w:multiLevelType w:val="hybridMultilevel"/>
    <w:tmpl w:val="FFFFFFFF"/>
    <w:lvl w:ilvl="0" w:tplc="7EB8CA1E">
      <w:start w:val="1"/>
      <w:numFmt w:val="bullet"/>
      <w:lvlText w:val=""/>
      <w:lvlJc w:val="left"/>
      <w:pPr>
        <w:ind w:left="720" w:hanging="360"/>
      </w:pPr>
      <w:rPr>
        <w:rFonts w:ascii="Symbol" w:hAnsi="Symbol" w:hint="default"/>
      </w:rPr>
    </w:lvl>
    <w:lvl w:ilvl="1" w:tplc="71C862AA">
      <w:start w:val="1"/>
      <w:numFmt w:val="bullet"/>
      <w:lvlText w:val="o"/>
      <w:lvlJc w:val="left"/>
      <w:pPr>
        <w:ind w:left="1440" w:hanging="360"/>
      </w:pPr>
      <w:rPr>
        <w:rFonts w:ascii="Courier New" w:hAnsi="Courier New" w:hint="default"/>
      </w:rPr>
    </w:lvl>
    <w:lvl w:ilvl="2" w:tplc="6A3CF37C">
      <w:start w:val="1"/>
      <w:numFmt w:val="bullet"/>
      <w:lvlText w:val=""/>
      <w:lvlJc w:val="left"/>
      <w:pPr>
        <w:ind w:left="2160" w:hanging="360"/>
      </w:pPr>
      <w:rPr>
        <w:rFonts w:ascii="Wingdings" w:hAnsi="Wingdings" w:hint="default"/>
      </w:rPr>
    </w:lvl>
    <w:lvl w:ilvl="3" w:tplc="6E6C8C82">
      <w:start w:val="1"/>
      <w:numFmt w:val="bullet"/>
      <w:lvlText w:val=""/>
      <w:lvlJc w:val="left"/>
      <w:pPr>
        <w:ind w:left="2880" w:hanging="360"/>
      </w:pPr>
      <w:rPr>
        <w:rFonts w:ascii="Symbol" w:hAnsi="Symbol" w:hint="default"/>
      </w:rPr>
    </w:lvl>
    <w:lvl w:ilvl="4" w:tplc="DC0E9580">
      <w:start w:val="1"/>
      <w:numFmt w:val="bullet"/>
      <w:lvlText w:val="o"/>
      <w:lvlJc w:val="left"/>
      <w:pPr>
        <w:ind w:left="3600" w:hanging="360"/>
      </w:pPr>
      <w:rPr>
        <w:rFonts w:ascii="Courier New" w:hAnsi="Courier New" w:hint="default"/>
      </w:rPr>
    </w:lvl>
    <w:lvl w:ilvl="5" w:tplc="DA163706">
      <w:start w:val="1"/>
      <w:numFmt w:val="bullet"/>
      <w:lvlText w:val=""/>
      <w:lvlJc w:val="left"/>
      <w:pPr>
        <w:ind w:left="4320" w:hanging="360"/>
      </w:pPr>
      <w:rPr>
        <w:rFonts w:ascii="Wingdings" w:hAnsi="Wingdings" w:hint="default"/>
      </w:rPr>
    </w:lvl>
    <w:lvl w:ilvl="6" w:tplc="512206C0">
      <w:start w:val="1"/>
      <w:numFmt w:val="bullet"/>
      <w:lvlText w:val=""/>
      <w:lvlJc w:val="left"/>
      <w:pPr>
        <w:ind w:left="5040" w:hanging="360"/>
      </w:pPr>
      <w:rPr>
        <w:rFonts w:ascii="Symbol" w:hAnsi="Symbol" w:hint="default"/>
      </w:rPr>
    </w:lvl>
    <w:lvl w:ilvl="7" w:tplc="4A5AD710">
      <w:start w:val="1"/>
      <w:numFmt w:val="bullet"/>
      <w:lvlText w:val="o"/>
      <w:lvlJc w:val="left"/>
      <w:pPr>
        <w:ind w:left="5760" w:hanging="360"/>
      </w:pPr>
      <w:rPr>
        <w:rFonts w:ascii="Courier New" w:hAnsi="Courier New" w:hint="default"/>
      </w:rPr>
    </w:lvl>
    <w:lvl w:ilvl="8" w:tplc="15664438">
      <w:start w:val="1"/>
      <w:numFmt w:val="bullet"/>
      <w:lvlText w:val=""/>
      <w:lvlJc w:val="left"/>
      <w:pPr>
        <w:ind w:left="6480" w:hanging="360"/>
      </w:pPr>
      <w:rPr>
        <w:rFonts w:ascii="Wingdings" w:hAnsi="Wingdings" w:hint="default"/>
      </w:rPr>
    </w:lvl>
  </w:abstractNum>
  <w:num w:numId="1" w16cid:durableId="1470052202">
    <w:abstractNumId w:val="1"/>
  </w:num>
  <w:num w:numId="2" w16cid:durableId="1935822669">
    <w:abstractNumId w:val="0"/>
  </w:num>
  <w:num w:numId="3" w16cid:durableId="434711943">
    <w:abstractNumId w:val="2"/>
  </w:num>
  <w:num w:numId="4" w16cid:durableId="563833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5F25D"/>
    <w:rsid w:val="000474F1"/>
    <w:rsid w:val="00370003"/>
    <w:rsid w:val="00B4711B"/>
    <w:rsid w:val="00C71472"/>
    <w:rsid w:val="00CA4C25"/>
    <w:rsid w:val="01259260"/>
    <w:rsid w:val="017A3A63"/>
    <w:rsid w:val="02684B15"/>
    <w:rsid w:val="02D44287"/>
    <w:rsid w:val="06C81438"/>
    <w:rsid w:val="074CE334"/>
    <w:rsid w:val="094D05C2"/>
    <w:rsid w:val="09792A4C"/>
    <w:rsid w:val="0985D682"/>
    <w:rsid w:val="0D49C67C"/>
    <w:rsid w:val="0EA87F7C"/>
    <w:rsid w:val="108048D7"/>
    <w:rsid w:val="1520DF48"/>
    <w:rsid w:val="1557A7EF"/>
    <w:rsid w:val="1605F25D"/>
    <w:rsid w:val="165D4B96"/>
    <w:rsid w:val="16B55BCB"/>
    <w:rsid w:val="179E8D96"/>
    <w:rsid w:val="19AEBF66"/>
    <w:rsid w:val="1BAECEF9"/>
    <w:rsid w:val="1C5A9DFF"/>
    <w:rsid w:val="1DEE94CD"/>
    <w:rsid w:val="1E86F07B"/>
    <w:rsid w:val="1EB3B01E"/>
    <w:rsid w:val="1FB7A64F"/>
    <w:rsid w:val="1FF10BC4"/>
    <w:rsid w:val="212AF75C"/>
    <w:rsid w:val="2463D01C"/>
    <w:rsid w:val="2927D0E9"/>
    <w:rsid w:val="2A570A15"/>
    <w:rsid w:val="2DF5B053"/>
    <w:rsid w:val="31B92613"/>
    <w:rsid w:val="32AE9112"/>
    <w:rsid w:val="33007988"/>
    <w:rsid w:val="33BA5CAC"/>
    <w:rsid w:val="3494B6A9"/>
    <w:rsid w:val="39F687A1"/>
    <w:rsid w:val="3ADD752E"/>
    <w:rsid w:val="3FFEF68C"/>
    <w:rsid w:val="408D959D"/>
    <w:rsid w:val="492D8206"/>
    <w:rsid w:val="4ABE1561"/>
    <w:rsid w:val="4AF56A5F"/>
    <w:rsid w:val="4BA0B4BB"/>
    <w:rsid w:val="4BE0060A"/>
    <w:rsid w:val="4FA1D680"/>
    <w:rsid w:val="52189637"/>
    <w:rsid w:val="5324B127"/>
    <w:rsid w:val="57EBA59F"/>
    <w:rsid w:val="5834F31A"/>
    <w:rsid w:val="58565AB4"/>
    <w:rsid w:val="5872A582"/>
    <w:rsid w:val="5910AC6D"/>
    <w:rsid w:val="5A155198"/>
    <w:rsid w:val="5BDFFE15"/>
    <w:rsid w:val="5D45AD23"/>
    <w:rsid w:val="5D4B0814"/>
    <w:rsid w:val="5D88CF46"/>
    <w:rsid w:val="62C87B36"/>
    <w:rsid w:val="631CDF3E"/>
    <w:rsid w:val="660F4F8F"/>
    <w:rsid w:val="6B1E951D"/>
    <w:rsid w:val="6D1DABC6"/>
    <w:rsid w:val="6EC15145"/>
    <w:rsid w:val="713AEF16"/>
    <w:rsid w:val="71534CBB"/>
    <w:rsid w:val="719E3EE7"/>
    <w:rsid w:val="723A9105"/>
    <w:rsid w:val="752CEA3E"/>
    <w:rsid w:val="79E9DB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F25D"/>
  <w15:chartTrackingRefBased/>
  <w15:docId w15:val="{C84C1E1C-1DFA-4EF5-8DCC-083B3212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65D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D88CF46"/>
    <w:pPr>
      <w:keepNext/>
      <w:keepLines/>
      <w:spacing w:before="299" w:after="299"/>
      <w:outlineLvl w:val="1"/>
    </w:pPr>
    <w:rPr>
      <w:rFonts w:asciiTheme="majorHAnsi" w:eastAsiaTheme="majorEastAsia" w:hAnsiTheme="majorHAnsi" w:cstheme="majorBidi"/>
      <w:b/>
      <w:bCs/>
      <w:color w:val="0F4761" w:themeColor="accent1" w:themeShade="BF"/>
      <w:sz w:val="36"/>
      <w:szCs w:val="36"/>
    </w:rPr>
  </w:style>
  <w:style w:type="paragraph" w:styleId="Heading3">
    <w:name w:val="heading 3"/>
    <w:basedOn w:val="Normal"/>
    <w:next w:val="Normal"/>
    <w:uiPriority w:val="9"/>
    <w:unhideWhenUsed/>
    <w:qFormat/>
    <w:rsid w:val="5D88CF46"/>
    <w:pPr>
      <w:keepNext/>
      <w:keepLines/>
      <w:spacing w:before="281" w:after="281"/>
      <w:outlineLvl w:val="2"/>
    </w:pPr>
    <w:rPr>
      <w:rFonts w:eastAsiaTheme="majorEastAsia" w:cstheme="majorBidi"/>
      <w:b/>
      <w:bCs/>
      <w:color w:val="0F4761" w:themeColor="accent1" w:themeShade="BF"/>
      <w:sz w:val="28"/>
      <w:szCs w:val="28"/>
    </w:rPr>
  </w:style>
  <w:style w:type="paragraph" w:styleId="Heading4">
    <w:name w:val="heading 4"/>
    <w:basedOn w:val="Normal"/>
    <w:next w:val="Normal"/>
    <w:uiPriority w:val="9"/>
    <w:unhideWhenUsed/>
    <w:qFormat/>
    <w:rsid w:val="165D4B96"/>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65D4B96"/>
    <w:pPr>
      <w:ind w:left="720"/>
      <w:contextualSpacing/>
    </w:pPr>
  </w:style>
  <w:style w:type="character" w:styleId="Hyperlink">
    <w:name w:val="Hyperlink"/>
    <w:basedOn w:val="DefaultParagraphFont"/>
    <w:uiPriority w:val="99"/>
    <w:unhideWhenUsed/>
    <w:rsid w:val="165D4B9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ode">
    <w:name w:val="HTML Code"/>
    <w:basedOn w:val="DefaultParagraphFont"/>
    <w:uiPriority w:val="99"/>
    <w:unhideWhenUsed/>
    <w:rsid w:val="660F4F8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aws.amazon.com/IAM/latest/UserGuide/confused-deputy.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aws.amazon.com/IAM/latest/UserGuide/confused-deputy.html" TargetMode="External"/><Relationship Id="rId5" Type="http://schemas.openxmlformats.org/officeDocument/2006/relationships/styles" Target="styles.xml"/><Relationship Id="rId10" Type="http://schemas.openxmlformats.org/officeDocument/2006/relationships/hyperlink" Target="mailto:your-email@example.com" TargetMode="External"/><Relationship Id="rId4" Type="http://schemas.openxmlformats.org/officeDocument/2006/relationships/numbering" Target="numbering.xml"/><Relationship Id="rId9" Type="http://schemas.openxmlformats.org/officeDocument/2006/relationships/hyperlink" Target="mailto:your-email@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3a9eab-3171-43b9-a797-42b0f6e4805e" xsi:nil="true"/>
    <lcf76f155ced4ddcb4097134ff3c332f xmlns="a22c8acc-9e14-4fb0-916b-2baa6d00fc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75CFE6ED3BCE4A9A789E695367D49A" ma:contentTypeVersion="19" ma:contentTypeDescription="Create a new document." ma:contentTypeScope="" ma:versionID="1f0854cc507c8a3191b19dbf9748d4f6">
  <xsd:schema xmlns:xsd="http://www.w3.org/2001/XMLSchema" xmlns:xs="http://www.w3.org/2001/XMLSchema" xmlns:p="http://schemas.microsoft.com/office/2006/metadata/properties" xmlns:ns2="a22c8acc-9e14-4fb0-916b-2baa6d00fcfa" xmlns:ns3="4d3a9eab-3171-43b9-a797-42b0f6e4805e" targetNamespace="http://schemas.microsoft.com/office/2006/metadata/properties" ma:root="true" ma:fieldsID="f7675a1a268452e95bdc411d862537fe" ns2:_="" ns3:_="">
    <xsd:import namespace="a22c8acc-9e14-4fb0-916b-2baa6d00fcfa"/>
    <xsd:import namespace="4d3a9eab-3171-43b9-a797-42b0f6e48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8acc-9e14-4fb0-916b-2baa6d00f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057a-e482-4f51-9c43-58dfeff2a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9eab-3171-43b9-a797-42b0f6e480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6de141-62f3-41d8-b8a9-444b29e1404c}" ma:internalName="TaxCatchAll" ma:showField="CatchAllData" ma:web="4d3a9eab-3171-43b9-a797-42b0f6e48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2EC7C-B569-4940-B47E-0492307A6E4F}">
  <ds:schemaRefs>
    <ds:schemaRef ds:uri="http://schemas.microsoft.com/sharepoint/v3/contenttype/forms"/>
  </ds:schemaRefs>
</ds:datastoreItem>
</file>

<file path=customXml/itemProps2.xml><?xml version="1.0" encoding="utf-8"?>
<ds:datastoreItem xmlns:ds="http://schemas.openxmlformats.org/officeDocument/2006/customXml" ds:itemID="{0A400DD2-1D52-4EBA-B45E-F648FEF1984E}">
  <ds:schemaRefs>
    <ds:schemaRef ds:uri="http://schemas.microsoft.com/office/2006/metadata/properties"/>
    <ds:schemaRef ds:uri="http://schemas.microsoft.com/office/infopath/2007/PartnerControls"/>
    <ds:schemaRef ds:uri="4d3a9eab-3171-43b9-a797-42b0f6e4805e"/>
    <ds:schemaRef ds:uri="a22c8acc-9e14-4fb0-916b-2baa6d00fcfa"/>
  </ds:schemaRefs>
</ds:datastoreItem>
</file>

<file path=customXml/itemProps3.xml><?xml version="1.0" encoding="utf-8"?>
<ds:datastoreItem xmlns:ds="http://schemas.openxmlformats.org/officeDocument/2006/customXml" ds:itemID="{BE7AC69D-5124-4DDF-91F7-6234BC0C8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8acc-9e14-4fb0-916b-2baa6d00fcfa"/>
    <ds:schemaRef ds:uri="4d3a9eab-3171-43b9-a797-42b0f6e48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Jefferson</dc:creator>
  <cp:keywords/>
  <dc:description/>
  <cp:lastModifiedBy>Ben Jefferson</cp:lastModifiedBy>
  <cp:revision>5</cp:revision>
  <dcterms:created xsi:type="dcterms:W3CDTF">2026-02-09T23:29:00Z</dcterms:created>
  <dcterms:modified xsi:type="dcterms:W3CDTF">2026-04-28T17:54:00Z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0x010100B675CFE6ED3BCE4A9A789E695367D49A</vt:lpwstr>
  </property>
  <property fmtid="{D5CDD505-2E9C-101B-9397-08002B2CF9AE}" pid="3" name="MediaServiceImageTags">
    <vt:lpwstr/>
  </property>
</Properties>
</file>